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7697C" w14:textId="066B4A86" w:rsidR="00CD6D5B" w:rsidRPr="002C2A5E" w:rsidRDefault="00E678B2" w:rsidP="00CD6D5B">
      <w:pPr>
        <w:pStyle w:val="Ttulo1"/>
        <w:spacing w:before="167"/>
        <w:ind w:left="3420" w:right="3458" w:firstLine="0"/>
        <w:rPr>
          <w:rFonts w:asciiTheme="minorHAnsi" w:hAnsiTheme="minorHAnsi" w:cstheme="minorHAnsi"/>
          <w:sz w:val="22"/>
          <w:szCs w:val="22"/>
        </w:rPr>
      </w:pPr>
      <w:r w:rsidRPr="002C2A5E">
        <w:rPr>
          <w:rFonts w:asciiTheme="minorHAnsi" w:hAnsiTheme="minorHAnsi" w:cstheme="minorHAnsi"/>
          <w:sz w:val="22"/>
          <w:szCs w:val="22"/>
        </w:rPr>
        <w:t>TÉRMINOS DE REFERENCIA</w:t>
      </w:r>
    </w:p>
    <w:p w14:paraId="5D169998" w14:textId="77777777" w:rsidR="00CD6D5B" w:rsidRPr="002C2A5E" w:rsidRDefault="00CD6D5B" w:rsidP="00CD6D5B">
      <w:pPr>
        <w:pStyle w:val="Sinespaciado"/>
        <w:rPr>
          <w:rFonts w:asciiTheme="minorHAnsi" w:hAnsiTheme="minorHAnsi" w:cstheme="minorHAnsi"/>
        </w:rPr>
      </w:pPr>
    </w:p>
    <w:p w14:paraId="4D0CDA2E" w14:textId="6779E3B5" w:rsidR="002912C0" w:rsidRPr="002912C0" w:rsidRDefault="00E678B2" w:rsidP="000A3B11">
      <w:pPr>
        <w:pStyle w:val="Textoindependiente"/>
        <w:ind w:left="100"/>
        <w:rPr>
          <w:rFonts w:asciiTheme="minorHAnsi" w:hAnsiTheme="minorHAnsi" w:cstheme="minorHAnsi"/>
          <w:lang w:val="es-EC"/>
        </w:rPr>
      </w:pPr>
      <w:r w:rsidRPr="002C2A5E">
        <w:rPr>
          <w:rFonts w:asciiTheme="minorHAnsi" w:hAnsiTheme="minorHAnsi" w:cstheme="minorHAnsi"/>
          <w:b/>
          <w:sz w:val="22"/>
          <w:szCs w:val="22"/>
        </w:rPr>
        <w:t xml:space="preserve">Proceso: </w:t>
      </w:r>
      <w:r w:rsidR="002912C0">
        <w:rPr>
          <w:rFonts w:asciiTheme="minorHAnsi" w:hAnsiTheme="minorHAnsi" w:cstheme="minorHAnsi"/>
          <w:sz w:val="22"/>
          <w:szCs w:val="22"/>
        </w:rPr>
        <w:t xml:space="preserve">Readecuación de la armería ubicada en </w:t>
      </w:r>
      <w:r w:rsidR="00815FCF">
        <w:rPr>
          <w:rFonts w:asciiTheme="minorHAnsi" w:hAnsiTheme="minorHAnsi" w:cstheme="minorHAnsi"/>
          <w:sz w:val="22"/>
          <w:szCs w:val="22"/>
        </w:rPr>
        <w:t xml:space="preserve">la </w:t>
      </w:r>
      <w:r w:rsidR="00815FCF" w:rsidRPr="00815FCF">
        <w:rPr>
          <w:rFonts w:asciiTheme="minorHAnsi" w:hAnsiTheme="minorHAnsi" w:cstheme="minorHAnsi"/>
          <w:sz w:val="22"/>
          <w:szCs w:val="22"/>
        </w:rPr>
        <w:t>Base Aérea Mariscal Sucre (BAMAS)</w:t>
      </w:r>
      <w:r w:rsidR="000A3B11">
        <w:rPr>
          <w:rFonts w:asciiTheme="minorHAnsi" w:hAnsiTheme="minorHAnsi" w:cstheme="minorHAnsi"/>
          <w:lang w:val="es-EC"/>
        </w:rPr>
        <w:t xml:space="preserve">, </w:t>
      </w:r>
      <w:r w:rsidR="002912C0" w:rsidRPr="0016099A">
        <w:rPr>
          <w:rFonts w:asciiTheme="minorHAnsi" w:hAnsiTheme="minorHAnsi" w:cstheme="minorHAnsi"/>
          <w:sz w:val="22"/>
          <w:szCs w:val="22"/>
        </w:rPr>
        <w:t xml:space="preserve">cantón </w:t>
      </w:r>
      <w:r w:rsidR="00603907">
        <w:rPr>
          <w:rFonts w:asciiTheme="minorHAnsi" w:hAnsiTheme="minorHAnsi" w:cstheme="minorHAnsi"/>
          <w:sz w:val="22"/>
          <w:szCs w:val="22"/>
        </w:rPr>
        <w:t>Quito. Provincia de Pichincha</w:t>
      </w:r>
      <w:r w:rsidR="002912C0" w:rsidRPr="0016099A">
        <w:rPr>
          <w:rFonts w:asciiTheme="minorHAnsi" w:hAnsiTheme="minorHAnsi" w:cstheme="minorHAnsi"/>
          <w:sz w:val="22"/>
          <w:szCs w:val="22"/>
        </w:rPr>
        <w:t>.</w:t>
      </w:r>
    </w:p>
    <w:p w14:paraId="28ADDE5E" w14:textId="1EB4ACC4" w:rsidR="00E46D32" w:rsidRPr="00FC6F0C" w:rsidRDefault="00E678B2">
      <w:pPr>
        <w:spacing w:before="24"/>
        <w:ind w:left="100"/>
        <w:rPr>
          <w:rFonts w:asciiTheme="minorHAnsi" w:hAnsiTheme="minorHAnsi" w:cstheme="minorHAnsi"/>
          <w:bCs/>
        </w:rPr>
      </w:pPr>
      <w:r w:rsidRPr="00FC6F0C">
        <w:rPr>
          <w:rFonts w:asciiTheme="minorHAnsi" w:hAnsiTheme="minorHAnsi" w:cstheme="minorHAnsi"/>
          <w:b/>
        </w:rPr>
        <w:t xml:space="preserve">Fecha de publicación: </w:t>
      </w:r>
      <w:r w:rsidR="0095284E" w:rsidRPr="00FC6F0C">
        <w:rPr>
          <w:rFonts w:asciiTheme="minorHAnsi" w:hAnsiTheme="minorHAnsi" w:cstheme="minorHAnsi"/>
          <w:bCs/>
        </w:rPr>
        <w:t xml:space="preserve">18 de </w:t>
      </w:r>
      <w:r w:rsidR="00192A41">
        <w:rPr>
          <w:rFonts w:asciiTheme="minorHAnsi" w:hAnsiTheme="minorHAnsi" w:cstheme="minorHAnsi"/>
          <w:bCs/>
        </w:rPr>
        <w:t>junio</w:t>
      </w:r>
      <w:r w:rsidR="0095284E" w:rsidRPr="00FC6F0C">
        <w:rPr>
          <w:rFonts w:asciiTheme="minorHAnsi" w:hAnsiTheme="minorHAnsi" w:cstheme="minorHAnsi"/>
          <w:bCs/>
        </w:rPr>
        <w:t xml:space="preserve"> de 2026</w:t>
      </w:r>
    </w:p>
    <w:p w14:paraId="48E6099B" w14:textId="0E341562" w:rsidR="00FA2B94" w:rsidRDefault="00E678B2" w:rsidP="00FA2B94">
      <w:pPr>
        <w:spacing w:before="25"/>
        <w:ind w:left="100"/>
        <w:rPr>
          <w:rFonts w:asciiTheme="minorHAnsi" w:hAnsiTheme="minorHAnsi" w:cstheme="minorHAnsi"/>
        </w:rPr>
      </w:pPr>
      <w:r w:rsidRPr="00FC6F0C">
        <w:rPr>
          <w:rFonts w:asciiTheme="minorHAnsi" w:hAnsiTheme="minorHAnsi" w:cstheme="minorHAnsi"/>
          <w:b/>
        </w:rPr>
        <w:t xml:space="preserve">Fecha límite de entrega de ofertas: </w:t>
      </w:r>
      <w:r w:rsidR="00FC6F0C" w:rsidRPr="00FC6F0C">
        <w:rPr>
          <w:rFonts w:asciiTheme="minorHAnsi" w:hAnsiTheme="minorHAnsi" w:cstheme="minorHAnsi"/>
        </w:rPr>
        <w:t>8 de ju</w:t>
      </w:r>
      <w:r w:rsidR="00192A41">
        <w:rPr>
          <w:rFonts w:asciiTheme="minorHAnsi" w:hAnsiTheme="minorHAnsi" w:cstheme="minorHAnsi"/>
        </w:rPr>
        <w:t>l</w:t>
      </w:r>
      <w:r w:rsidR="00FC6F0C" w:rsidRPr="00FC6F0C">
        <w:rPr>
          <w:rFonts w:asciiTheme="minorHAnsi" w:hAnsiTheme="minorHAnsi" w:cstheme="minorHAnsi"/>
        </w:rPr>
        <w:t>io</w:t>
      </w:r>
      <w:r w:rsidR="00FA2B94" w:rsidRPr="00FC6F0C">
        <w:rPr>
          <w:rFonts w:asciiTheme="minorHAnsi" w:hAnsiTheme="minorHAnsi" w:cstheme="minorHAnsi"/>
        </w:rPr>
        <w:t xml:space="preserve"> d</w:t>
      </w:r>
      <w:r w:rsidR="00965910" w:rsidRPr="00FC6F0C">
        <w:rPr>
          <w:rFonts w:asciiTheme="minorHAnsi" w:hAnsiTheme="minorHAnsi" w:cstheme="minorHAnsi"/>
        </w:rPr>
        <w:t>e</w:t>
      </w:r>
      <w:r w:rsidR="00FA2B94" w:rsidRPr="00FC6F0C">
        <w:rPr>
          <w:rFonts w:asciiTheme="minorHAnsi" w:hAnsiTheme="minorHAnsi" w:cstheme="minorHAnsi"/>
        </w:rPr>
        <w:t xml:space="preserve"> 202</w:t>
      </w:r>
      <w:r w:rsidR="00965910" w:rsidRPr="00FC6F0C">
        <w:rPr>
          <w:rFonts w:asciiTheme="minorHAnsi" w:hAnsiTheme="minorHAnsi" w:cstheme="minorHAnsi"/>
        </w:rPr>
        <w:t>6</w:t>
      </w:r>
    </w:p>
    <w:p w14:paraId="6049BA53" w14:textId="10A945C3" w:rsidR="00E46D32" w:rsidRPr="002C2A5E" w:rsidRDefault="00E678B2" w:rsidP="00FA2B94">
      <w:pPr>
        <w:spacing w:before="25"/>
        <w:ind w:left="100"/>
        <w:rPr>
          <w:rFonts w:asciiTheme="minorHAnsi" w:hAnsiTheme="minorHAnsi" w:cstheme="minorHAnsi"/>
        </w:rPr>
      </w:pPr>
      <w:r w:rsidRPr="002C2A5E">
        <w:rPr>
          <w:rFonts w:asciiTheme="minorHAnsi" w:hAnsiTheme="minorHAnsi" w:cstheme="minorHAnsi"/>
          <w:b/>
        </w:rPr>
        <w:t xml:space="preserve">Correo de contacto: </w:t>
      </w:r>
      <w:hyperlink r:id="rId11">
        <w:r w:rsidRPr="002C2A5E">
          <w:rPr>
            <w:rFonts w:asciiTheme="minorHAnsi" w:hAnsiTheme="minorHAnsi" w:cstheme="minorHAnsi"/>
          </w:rPr>
          <w:t>procurement.ecuador@maginternational.org</w:t>
        </w:r>
      </w:hyperlink>
    </w:p>
    <w:p w14:paraId="077DF6AB" w14:textId="77777777" w:rsidR="00E46D32" w:rsidRPr="002C2A5E" w:rsidRDefault="00E46D32">
      <w:pPr>
        <w:pStyle w:val="Textoindependiente"/>
        <w:spacing w:before="11"/>
        <w:rPr>
          <w:rFonts w:asciiTheme="minorHAnsi" w:hAnsiTheme="minorHAnsi" w:cstheme="minorHAnsi"/>
          <w:sz w:val="22"/>
          <w:szCs w:val="22"/>
        </w:rPr>
      </w:pPr>
    </w:p>
    <w:p w14:paraId="066CC2E9"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Antecedentes</w:t>
      </w:r>
    </w:p>
    <w:p w14:paraId="157E0E62" w14:textId="77777777" w:rsidR="00E46D32" w:rsidRPr="002C2A5E" w:rsidRDefault="00E46D32">
      <w:pPr>
        <w:pStyle w:val="Textoindependiente"/>
        <w:spacing w:before="8"/>
        <w:rPr>
          <w:rFonts w:asciiTheme="minorHAnsi" w:hAnsiTheme="minorHAnsi" w:cstheme="minorHAnsi"/>
          <w:b/>
          <w:sz w:val="22"/>
          <w:szCs w:val="22"/>
        </w:rPr>
      </w:pPr>
    </w:p>
    <w:p w14:paraId="4F582CDC" w14:textId="77777777" w:rsidR="00B50A5E" w:rsidRPr="002C2A5E" w:rsidRDefault="00E678B2" w:rsidP="00B50A5E">
      <w:pPr>
        <w:pStyle w:val="Textoindependiente"/>
        <w:spacing w:before="1" w:line="259" w:lineRule="auto"/>
        <w:ind w:left="820" w:right="135"/>
        <w:jc w:val="both"/>
        <w:rPr>
          <w:rFonts w:asciiTheme="minorHAnsi" w:hAnsiTheme="minorHAnsi" w:cstheme="minorHAnsi"/>
          <w:sz w:val="22"/>
          <w:szCs w:val="22"/>
        </w:rPr>
      </w:pPr>
      <w:r w:rsidRPr="002C2A5E">
        <w:rPr>
          <w:rFonts w:asciiTheme="minorHAnsi" w:hAnsiTheme="minorHAnsi" w:cstheme="minorHAnsi"/>
          <w:sz w:val="22"/>
          <w:szCs w:val="22"/>
        </w:rPr>
        <w:t xml:space="preserve">The Mines </w:t>
      </w:r>
      <w:proofErr w:type="spellStart"/>
      <w:r w:rsidRPr="002C2A5E">
        <w:rPr>
          <w:rFonts w:asciiTheme="minorHAnsi" w:hAnsiTheme="minorHAnsi" w:cstheme="minorHAnsi"/>
          <w:sz w:val="22"/>
          <w:szCs w:val="22"/>
        </w:rPr>
        <w:t>Advisory</w:t>
      </w:r>
      <w:proofErr w:type="spellEnd"/>
      <w:r w:rsidRPr="002C2A5E">
        <w:rPr>
          <w:rFonts w:asciiTheme="minorHAnsi" w:hAnsiTheme="minorHAnsi" w:cstheme="minorHAnsi"/>
          <w:sz w:val="22"/>
          <w:szCs w:val="22"/>
        </w:rPr>
        <w:t xml:space="preserve"> Group (MAG), es una Organización No Gubernamental internacional cuyo ámbito de acción es la seguridad humanitaria. La visión de MAG es crear un futuro seguro para niñas, niños, mujeres y hombres afectados por la violencia armada y los conflictos. Desde 1989, trabajamos en comunidades afectadas por conflictos para recuperar zonas contaminadas por minas terrestres, municiones de racimo y otros elementos explosivos.</w:t>
      </w:r>
    </w:p>
    <w:p w14:paraId="02321081" w14:textId="77777777" w:rsidR="00B50A5E" w:rsidRPr="002C2A5E" w:rsidRDefault="00B50A5E" w:rsidP="002125D9">
      <w:pPr>
        <w:pStyle w:val="Textoindependiente"/>
        <w:spacing w:before="1" w:line="259" w:lineRule="auto"/>
        <w:ind w:left="2160" w:right="135" w:hanging="1340"/>
        <w:jc w:val="both"/>
        <w:rPr>
          <w:rFonts w:asciiTheme="minorHAnsi" w:hAnsiTheme="minorHAnsi" w:cstheme="minorHAnsi"/>
          <w:b/>
          <w:bCs/>
          <w:sz w:val="22"/>
          <w:szCs w:val="22"/>
        </w:rPr>
      </w:pPr>
    </w:p>
    <w:p w14:paraId="05AD1B0A" w14:textId="14A56EA3" w:rsidR="00E46D32" w:rsidRPr="002C2A5E" w:rsidRDefault="00B50A5E" w:rsidP="00B50A5E">
      <w:pPr>
        <w:pStyle w:val="Textoindependiente"/>
        <w:spacing w:before="1" w:line="259" w:lineRule="auto"/>
        <w:ind w:left="820" w:right="135"/>
        <w:jc w:val="both"/>
        <w:rPr>
          <w:rFonts w:asciiTheme="minorHAnsi" w:hAnsiTheme="minorHAnsi" w:cstheme="minorHAnsi"/>
          <w:sz w:val="22"/>
          <w:szCs w:val="22"/>
        </w:rPr>
      </w:pPr>
      <w:r w:rsidRPr="002C2A5E">
        <w:rPr>
          <w:rFonts w:asciiTheme="minorHAnsi" w:hAnsiTheme="minorHAnsi" w:cstheme="minorHAnsi"/>
          <w:sz w:val="22"/>
          <w:szCs w:val="22"/>
        </w:rPr>
        <w:t>En este contexto, la Oficina País de MAG en Ecuador se encuentra colaborando con</w:t>
      </w:r>
      <w:r w:rsidR="00143CD4">
        <w:rPr>
          <w:rFonts w:asciiTheme="minorHAnsi" w:hAnsiTheme="minorHAnsi" w:cstheme="minorHAnsi"/>
          <w:sz w:val="22"/>
          <w:szCs w:val="22"/>
        </w:rPr>
        <w:t xml:space="preserve"> la </w:t>
      </w:r>
      <w:r w:rsidR="00143CD4" w:rsidRPr="00815FCF">
        <w:rPr>
          <w:rFonts w:asciiTheme="minorHAnsi" w:hAnsiTheme="minorHAnsi" w:cstheme="minorHAnsi"/>
          <w:sz w:val="22"/>
          <w:szCs w:val="22"/>
        </w:rPr>
        <w:t>Base Aérea Mariscal Sucre (BAMAS)</w:t>
      </w:r>
      <w:r w:rsidR="00143CD4">
        <w:rPr>
          <w:rFonts w:asciiTheme="minorHAnsi" w:hAnsiTheme="minorHAnsi" w:cstheme="minorHAnsi"/>
          <w:lang w:val="es-EC"/>
        </w:rPr>
        <w:t xml:space="preserve">, </w:t>
      </w:r>
      <w:r w:rsidR="00143CD4" w:rsidRPr="0016099A">
        <w:rPr>
          <w:rFonts w:asciiTheme="minorHAnsi" w:hAnsiTheme="minorHAnsi" w:cstheme="minorHAnsi"/>
          <w:sz w:val="22"/>
          <w:szCs w:val="22"/>
        </w:rPr>
        <w:t xml:space="preserve">cantón </w:t>
      </w:r>
      <w:r w:rsidR="00143CD4">
        <w:rPr>
          <w:rFonts w:asciiTheme="minorHAnsi" w:hAnsiTheme="minorHAnsi" w:cstheme="minorHAnsi"/>
          <w:sz w:val="22"/>
          <w:szCs w:val="22"/>
        </w:rPr>
        <w:t>Quito. Provincia de Pichincha</w:t>
      </w:r>
      <w:r w:rsidR="00766ECB" w:rsidRPr="002C2A5E">
        <w:rPr>
          <w:rFonts w:asciiTheme="minorHAnsi" w:hAnsiTheme="minorHAnsi" w:cstheme="minorHAnsi"/>
          <w:sz w:val="22"/>
          <w:szCs w:val="22"/>
        </w:rPr>
        <w:t>,</w:t>
      </w:r>
      <w:r w:rsidRPr="002C2A5E">
        <w:rPr>
          <w:rFonts w:asciiTheme="minorHAnsi" w:hAnsiTheme="minorHAnsi" w:cstheme="minorHAnsi"/>
          <w:sz w:val="22"/>
          <w:szCs w:val="22"/>
        </w:rPr>
        <w:t xml:space="preserve"> en actividades que permitan mejorar los niveles de seguridad del depósito. En este contexto, se invita a proveedores al proceso de subasta para la mejora </w:t>
      </w:r>
      <w:r w:rsidR="00766ECB" w:rsidRPr="002C2A5E">
        <w:rPr>
          <w:rFonts w:asciiTheme="minorHAnsi" w:hAnsiTheme="minorHAnsi" w:cstheme="minorHAnsi"/>
          <w:sz w:val="22"/>
          <w:szCs w:val="22"/>
        </w:rPr>
        <w:t xml:space="preserve">de los niveles de seguridad infraestructural </w:t>
      </w:r>
      <w:r w:rsidRPr="002C2A5E">
        <w:rPr>
          <w:rFonts w:asciiTheme="minorHAnsi" w:hAnsiTheme="minorHAnsi" w:cstheme="minorHAnsi"/>
          <w:sz w:val="22"/>
          <w:szCs w:val="22"/>
        </w:rPr>
        <w:t>en la dirección.</w:t>
      </w:r>
    </w:p>
    <w:p w14:paraId="572DA637" w14:textId="77777777" w:rsidR="00B50A5E" w:rsidRPr="002C2A5E" w:rsidRDefault="00B50A5E" w:rsidP="00B50A5E">
      <w:pPr>
        <w:pStyle w:val="Textoindependiente"/>
        <w:spacing w:before="1" w:line="259" w:lineRule="auto"/>
        <w:ind w:left="820" w:right="135"/>
        <w:jc w:val="both"/>
        <w:rPr>
          <w:rFonts w:asciiTheme="minorHAnsi" w:hAnsiTheme="minorHAnsi" w:cstheme="minorHAnsi"/>
          <w:sz w:val="22"/>
          <w:szCs w:val="22"/>
        </w:rPr>
      </w:pPr>
    </w:p>
    <w:p w14:paraId="5CF313F1"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Objeto</w:t>
      </w:r>
    </w:p>
    <w:p w14:paraId="7450DF10" w14:textId="77777777" w:rsidR="00E46D32" w:rsidRPr="002C2A5E" w:rsidRDefault="00E46D32">
      <w:pPr>
        <w:pStyle w:val="Textoindependiente"/>
        <w:spacing w:before="11"/>
        <w:rPr>
          <w:rFonts w:asciiTheme="minorHAnsi" w:hAnsiTheme="minorHAnsi" w:cstheme="minorHAnsi"/>
          <w:b/>
          <w:sz w:val="22"/>
          <w:szCs w:val="22"/>
        </w:rPr>
      </w:pPr>
    </w:p>
    <w:p w14:paraId="1E98B67C" w14:textId="472C8753" w:rsidR="00E46D32" w:rsidRPr="00437138" w:rsidRDefault="00143CD4" w:rsidP="00554115">
      <w:pPr>
        <w:pStyle w:val="Textoindependiente"/>
        <w:spacing w:before="1" w:line="259" w:lineRule="auto"/>
        <w:ind w:left="820" w:right="135"/>
        <w:jc w:val="both"/>
        <w:rPr>
          <w:rFonts w:asciiTheme="minorHAnsi" w:hAnsiTheme="minorHAnsi" w:cstheme="minorHAnsi"/>
          <w:sz w:val="22"/>
          <w:szCs w:val="22"/>
        </w:rPr>
      </w:pPr>
      <w:r>
        <w:rPr>
          <w:rFonts w:asciiTheme="minorHAnsi" w:hAnsiTheme="minorHAnsi" w:cstheme="minorHAnsi"/>
          <w:sz w:val="22"/>
          <w:szCs w:val="22"/>
        </w:rPr>
        <w:t xml:space="preserve">Readecuación de la armería ubicada en la </w:t>
      </w:r>
      <w:r w:rsidRPr="00815FCF">
        <w:rPr>
          <w:rFonts w:asciiTheme="minorHAnsi" w:hAnsiTheme="minorHAnsi" w:cstheme="minorHAnsi"/>
          <w:sz w:val="22"/>
          <w:szCs w:val="22"/>
        </w:rPr>
        <w:t>Base Aérea Mariscal Sucre (BAMAS)</w:t>
      </w:r>
      <w:r>
        <w:rPr>
          <w:rFonts w:asciiTheme="minorHAnsi" w:hAnsiTheme="minorHAnsi" w:cstheme="minorHAnsi"/>
          <w:lang w:val="es-EC"/>
        </w:rPr>
        <w:t xml:space="preserve">, </w:t>
      </w:r>
      <w:r w:rsidRPr="0016099A">
        <w:rPr>
          <w:rFonts w:asciiTheme="minorHAnsi" w:hAnsiTheme="minorHAnsi" w:cstheme="minorHAnsi"/>
          <w:sz w:val="22"/>
          <w:szCs w:val="22"/>
        </w:rPr>
        <w:t xml:space="preserve">cantón </w:t>
      </w:r>
      <w:r>
        <w:rPr>
          <w:rFonts w:asciiTheme="minorHAnsi" w:hAnsiTheme="minorHAnsi" w:cstheme="minorHAnsi"/>
          <w:sz w:val="22"/>
          <w:szCs w:val="22"/>
        </w:rPr>
        <w:t>Quito. Provincia de Pichincha</w:t>
      </w:r>
      <w:r w:rsidR="00554115" w:rsidRPr="00554115">
        <w:rPr>
          <w:rFonts w:asciiTheme="minorHAnsi" w:hAnsiTheme="minorHAnsi" w:cstheme="minorHAnsi"/>
          <w:sz w:val="22"/>
          <w:szCs w:val="22"/>
        </w:rPr>
        <w:t>.</w:t>
      </w:r>
      <w:r w:rsidR="00554115">
        <w:rPr>
          <w:rFonts w:asciiTheme="minorHAnsi" w:hAnsiTheme="minorHAnsi" w:cstheme="minorHAnsi"/>
          <w:sz w:val="22"/>
          <w:szCs w:val="22"/>
        </w:rPr>
        <w:t xml:space="preserve"> </w:t>
      </w:r>
      <w:r w:rsidR="00FF11E1" w:rsidRPr="002C2A5E">
        <w:rPr>
          <w:rFonts w:asciiTheme="minorHAnsi" w:hAnsiTheme="minorHAnsi" w:cstheme="minorHAnsi"/>
          <w:sz w:val="22"/>
          <w:szCs w:val="22"/>
        </w:rPr>
        <w:t>Misma que incluye las actividades contempladas en el punto 3 del presente documento.</w:t>
      </w:r>
    </w:p>
    <w:p w14:paraId="14F88C7F" w14:textId="77777777" w:rsidR="00FF11E1" w:rsidRPr="002C2A5E" w:rsidRDefault="00FF11E1" w:rsidP="00FF11E1">
      <w:pPr>
        <w:pStyle w:val="Textoindependiente"/>
        <w:spacing w:before="3"/>
        <w:ind w:left="820"/>
        <w:rPr>
          <w:rFonts w:asciiTheme="minorHAnsi" w:hAnsiTheme="minorHAnsi" w:cstheme="minorHAnsi"/>
          <w:sz w:val="22"/>
          <w:szCs w:val="22"/>
        </w:rPr>
      </w:pPr>
    </w:p>
    <w:p w14:paraId="639D653F"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Requerimientos</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técnicos</w:t>
      </w:r>
    </w:p>
    <w:p w14:paraId="2842168D" w14:textId="77777777" w:rsidR="00E46D32" w:rsidRPr="002C2A5E" w:rsidRDefault="00E46D32" w:rsidP="00293C4D">
      <w:pPr>
        <w:pStyle w:val="Textoindependiente"/>
        <w:spacing w:before="9"/>
        <w:jc w:val="both"/>
        <w:rPr>
          <w:rFonts w:asciiTheme="minorHAnsi" w:hAnsiTheme="minorHAnsi" w:cstheme="minorHAnsi"/>
          <w:b/>
          <w:sz w:val="22"/>
          <w:szCs w:val="22"/>
        </w:rPr>
      </w:pPr>
    </w:p>
    <w:p w14:paraId="3506E0BB" w14:textId="77777777" w:rsidR="00A51CF7" w:rsidRDefault="00E678B2" w:rsidP="00A51CF7">
      <w:pPr>
        <w:pStyle w:val="Textoindependiente"/>
        <w:spacing w:line="259" w:lineRule="auto"/>
        <w:ind w:left="820" w:right="624"/>
        <w:jc w:val="both"/>
        <w:rPr>
          <w:rFonts w:asciiTheme="minorHAnsi" w:hAnsiTheme="minorHAnsi" w:cstheme="minorHAnsi"/>
          <w:sz w:val="22"/>
          <w:szCs w:val="22"/>
        </w:rPr>
      </w:pPr>
      <w:r w:rsidRPr="002C2A5E">
        <w:rPr>
          <w:rFonts w:asciiTheme="minorHAnsi" w:hAnsiTheme="minorHAnsi" w:cstheme="minorHAnsi"/>
          <w:sz w:val="22"/>
          <w:szCs w:val="22"/>
        </w:rPr>
        <w:t xml:space="preserve">A continuación, se detalla los requerimientos para </w:t>
      </w:r>
      <w:r w:rsidR="00FF11E1" w:rsidRPr="002C2A5E">
        <w:rPr>
          <w:rFonts w:asciiTheme="minorHAnsi" w:hAnsiTheme="minorHAnsi" w:cstheme="minorHAnsi"/>
          <w:sz w:val="22"/>
          <w:szCs w:val="22"/>
        </w:rPr>
        <w:t>la</w:t>
      </w:r>
      <w:r w:rsidR="00D80C0E" w:rsidRPr="002C2A5E">
        <w:rPr>
          <w:rFonts w:asciiTheme="minorHAnsi" w:hAnsiTheme="minorHAnsi" w:cstheme="minorHAnsi"/>
          <w:sz w:val="22"/>
          <w:szCs w:val="22"/>
        </w:rPr>
        <w:t xml:space="preserve"> presente </w:t>
      </w:r>
      <w:r w:rsidR="00FF11E1" w:rsidRPr="002C2A5E">
        <w:rPr>
          <w:rFonts w:asciiTheme="minorHAnsi" w:hAnsiTheme="minorHAnsi" w:cstheme="minorHAnsi"/>
          <w:sz w:val="22"/>
          <w:szCs w:val="22"/>
        </w:rPr>
        <w:t>subasta</w:t>
      </w:r>
      <w:r w:rsidRPr="002C2A5E">
        <w:rPr>
          <w:rFonts w:asciiTheme="minorHAnsi" w:hAnsiTheme="minorHAnsi" w:cstheme="minorHAnsi"/>
          <w:sz w:val="22"/>
          <w:szCs w:val="22"/>
        </w:rPr>
        <w:t xml:space="preserve">, mismos que deberán ser </w:t>
      </w:r>
      <w:r w:rsidR="006D3930" w:rsidRPr="002C2A5E">
        <w:rPr>
          <w:rFonts w:asciiTheme="minorHAnsi" w:hAnsiTheme="minorHAnsi" w:cstheme="minorHAnsi"/>
          <w:sz w:val="22"/>
          <w:szCs w:val="22"/>
        </w:rPr>
        <w:t xml:space="preserve">construidos e </w:t>
      </w:r>
      <w:r w:rsidRPr="002C2A5E">
        <w:rPr>
          <w:rFonts w:asciiTheme="minorHAnsi" w:hAnsiTheme="minorHAnsi" w:cstheme="minorHAnsi"/>
          <w:sz w:val="22"/>
          <w:szCs w:val="22"/>
        </w:rPr>
        <w:t>instalados:</w:t>
      </w:r>
      <w:bookmarkStart w:id="0" w:name="_Hlk216363599"/>
    </w:p>
    <w:p w14:paraId="0C978830"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1FE59BB5"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188EC0D6"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0E6B047D"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71AB3BD4"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4F4C3204"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43259140"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69C892B1"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61F5CC76"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17893192"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49584A18" w14:textId="77777777" w:rsidR="00CD44E9" w:rsidRDefault="00CD44E9" w:rsidP="00CD44E9">
      <w:pPr>
        <w:pStyle w:val="Textoindependiente"/>
        <w:spacing w:line="259" w:lineRule="auto"/>
        <w:ind w:right="624"/>
        <w:jc w:val="both"/>
        <w:rPr>
          <w:rFonts w:asciiTheme="minorHAnsi" w:hAnsiTheme="minorHAnsi" w:cstheme="minorHAnsi"/>
          <w:sz w:val="22"/>
          <w:szCs w:val="22"/>
        </w:rPr>
      </w:pPr>
    </w:p>
    <w:tbl>
      <w:tblPr>
        <w:tblW w:w="10920" w:type="dxa"/>
        <w:jc w:val="center"/>
        <w:tblCellMar>
          <w:left w:w="70" w:type="dxa"/>
          <w:right w:w="70" w:type="dxa"/>
        </w:tblCellMar>
        <w:tblLook w:val="04A0" w:firstRow="1" w:lastRow="0" w:firstColumn="1" w:lastColumn="0" w:noHBand="0" w:noVBand="1"/>
      </w:tblPr>
      <w:tblGrid>
        <w:gridCol w:w="920"/>
        <w:gridCol w:w="6220"/>
        <w:gridCol w:w="740"/>
        <w:gridCol w:w="1220"/>
        <w:gridCol w:w="1820"/>
      </w:tblGrid>
      <w:tr w:rsidR="004850C5" w:rsidRPr="004850C5" w14:paraId="0142CAF4" w14:textId="77777777" w:rsidTr="004850C5">
        <w:trPr>
          <w:trHeight w:val="20"/>
          <w:tblHeader/>
          <w:jc w:val="center"/>
        </w:trPr>
        <w:tc>
          <w:tcPr>
            <w:tcW w:w="920" w:type="dxa"/>
            <w:tcBorders>
              <w:top w:val="single" w:sz="4" w:space="0" w:color="auto"/>
              <w:left w:val="single" w:sz="4" w:space="0" w:color="auto"/>
              <w:bottom w:val="single" w:sz="4" w:space="0" w:color="auto"/>
              <w:right w:val="single" w:sz="4" w:space="0" w:color="auto"/>
            </w:tcBorders>
            <w:shd w:val="clear" w:color="000000" w:fill="C4BD97"/>
            <w:noWrap/>
            <w:vAlign w:val="center"/>
            <w:hideMark/>
          </w:tcPr>
          <w:bookmarkEnd w:id="0"/>
          <w:p w14:paraId="7D873285"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lastRenderedPageBreak/>
              <w:t>Ítem No.</w:t>
            </w:r>
          </w:p>
        </w:tc>
        <w:tc>
          <w:tcPr>
            <w:tcW w:w="6220" w:type="dxa"/>
            <w:tcBorders>
              <w:top w:val="single" w:sz="4" w:space="0" w:color="auto"/>
              <w:left w:val="nil"/>
              <w:bottom w:val="single" w:sz="4" w:space="0" w:color="auto"/>
              <w:right w:val="single" w:sz="4" w:space="0" w:color="auto"/>
            </w:tcBorders>
            <w:shd w:val="clear" w:color="000000" w:fill="C4BD97"/>
            <w:noWrap/>
            <w:vAlign w:val="center"/>
            <w:hideMark/>
          </w:tcPr>
          <w:p w14:paraId="46AA0410"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DESCRIPCIÓN</w:t>
            </w:r>
          </w:p>
        </w:tc>
        <w:tc>
          <w:tcPr>
            <w:tcW w:w="740" w:type="dxa"/>
            <w:tcBorders>
              <w:top w:val="single" w:sz="4" w:space="0" w:color="auto"/>
              <w:left w:val="nil"/>
              <w:bottom w:val="single" w:sz="4" w:space="0" w:color="auto"/>
              <w:right w:val="single" w:sz="4" w:space="0" w:color="auto"/>
            </w:tcBorders>
            <w:shd w:val="clear" w:color="000000" w:fill="C4BD97"/>
            <w:noWrap/>
            <w:vAlign w:val="center"/>
            <w:hideMark/>
          </w:tcPr>
          <w:p w14:paraId="036ABB73"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UNITS</w:t>
            </w:r>
          </w:p>
        </w:tc>
        <w:tc>
          <w:tcPr>
            <w:tcW w:w="1220" w:type="dxa"/>
            <w:tcBorders>
              <w:top w:val="single" w:sz="4" w:space="0" w:color="auto"/>
              <w:left w:val="nil"/>
              <w:bottom w:val="single" w:sz="4" w:space="0" w:color="auto"/>
              <w:right w:val="single" w:sz="4" w:space="0" w:color="auto"/>
            </w:tcBorders>
            <w:shd w:val="clear" w:color="000000" w:fill="C4BD97"/>
            <w:noWrap/>
            <w:vAlign w:val="center"/>
            <w:hideMark/>
          </w:tcPr>
          <w:p w14:paraId="30A5D1E4"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QTY</w:t>
            </w:r>
          </w:p>
        </w:tc>
        <w:tc>
          <w:tcPr>
            <w:tcW w:w="1820" w:type="dxa"/>
            <w:tcBorders>
              <w:top w:val="single" w:sz="4" w:space="0" w:color="auto"/>
              <w:left w:val="nil"/>
              <w:bottom w:val="single" w:sz="4" w:space="0" w:color="auto"/>
              <w:right w:val="single" w:sz="4" w:space="0" w:color="auto"/>
            </w:tcBorders>
            <w:shd w:val="clear" w:color="000000" w:fill="C4BD97"/>
            <w:vAlign w:val="center"/>
            <w:hideMark/>
          </w:tcPr>
          <w:p w14:paraId="6471EA9F"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xml:space="preserve"> UBICACIÓN </w:t>
            </w:r>
          </w:p>
        </w:tc>
      </w:tr>
      <w:tr w:rsidR="004850C5" w:rsidRPr="004850C5" w14:paraId="4F2018E1" w14:textId="77777777" w:rsidTr="004850C5">
        <w:trPr>
          <w:trHeight w:val="20"/>
          <w:jc w:val="center"/>
        </w:trPr>
        <w:tc>
          <w:tcPr>
            <w:tcW w:w="10920" w:type="dxa"/>
            <w:gridSpan w:val="5"/>
            <w:tcBorders>
              <w:top w:val="single" w:sz="4" w:space="0" w:color="auto"/>
              <w:left w:val="single" w:sz="4" w:space="0" w:color="auto"/>
              <w:bottom w:val="single" w:sz="4" w:space="0" w:color="auto"/>
              <w:right w:val="nil"/>
            </w:tcBorders>
            <w:shd w:val="clear" w:color="000000" w:fill="FFFFFF"/>
            <w:noWrap/>
            <w:vAlign w:val="bottom"/>
            <w:hideMark/>
          </w:tcPr>
          <w:p w14:paraId="7A70A969" w14:textId="77777777" w:rsidR="004850C5" w:rsidRPr="004850C5" w:rsidRDefault="004850C5" w:rsidP="004850C5">
            <w:pPr>
              <w:widowControl/>
              <w:autoSpaceDE/>
              <w:autoSpaceDN/>
              <w:jc w:val="center"/>
              <w:rPr>
                <w:rFonts w:ascii="Calibri" w:eastAsia="Times New Roman" w:hAnsi="Calibri" w:cs="Calibri"/>
                <w:b/>
                <w:bCs/>
                <w:color w:val="4F81BD"/>
                <w:lang w:val="es-EC" w:eastAsia="es-EC"/>
              </w:rPr>
            </w:pPr>
            <w:r w:rsidRPr="004850C5">
              <w:rPr>
                <w:rFonts w:ascii="Calibri" w:eastAsia="Times New Roman" w:hAnsi="Calibri" w:cs="Calibri"/>
                <w:b/>
                <w:bCs/>
                <w:color w:val="4F81BD"/>
                <w:lang w:val="es-EC" w:eastAsia="es-EC"/>
              </w:rPr>
              <w:t>BAMAS</w:t>
            </w:r>
          </w:p>
        </w:tc>
      </w:tr>
      <w:tr w:rsidR="004850C5" w:rsidRPr="004850C5" w14:paraId="79A70812"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D675F29"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1</w:t>
            </w:r>
          </w:p>
        </w:tc>
        <w:tc>
          <w:tcPr>
            <w:tcW w:w="6220" w:type="dxa"/>
            <w:tcBorders>
              <w:top w:val="nil"/>
              <w:left w:val="nil"/>
              <w:bottom w:val="single" w:sz="4" w:space="0" w:color="auto"/>
              <w:right w:val="single" w:sz="4" w:space="0" w:color="auto"/>
            </w:tcBorders>
            <w:shd w:val="clear" w:color="000000" w:fill="D9D9D9"/>
            <w:noWrap/>
            <w:vAlign w:val="bottom"/>
            <w:hideMark/>
          </w:tcPr>
          <w:p w14:paraId="21BA5F32" w14:textId="77777777" w:rsidR="004850C5" w:rsidRPr="004850C5" w:rsidRDefault="004850C5" w:rsidP="004850C5">
            <w:pPr>
              <w:widowControl/>
              <w:autoSpaceDE/>
              <w:autoSpaceDN/>
              <w:rPr>
                <w:rFonts w:ascii="Calibri" w:eastAsia="Times New Roman" w:hAnsi="Calibri" w:cs="Calibri"/>
                <w:b/>
                <w:bCs/>
                <w:lang w:val="es-EC" w:eastAsia="es-EC"/>
              </w:rPr>
            </w:pPr>
            <w:r w:rsidRPr="004850C5">
              <w:rPr>
                <w:rFonts w:ascii="Calibri" w:eastAsia="Times New Roman" w:hAnsi="Calibri" w:cs="Calibri"/>
                <w:b/>
                <w:bCs/>
                <w:lang w:val="es-EC" w:eastAsia="es-EC"/>
              </w:rPr>
              <w:t>Trabajos preliminares</w:t>
            </w:r>
          </w:p>
        </w:tc>
        <w:tc>
          <w:tcPr>
            <w:tcW w:w="740" w:type="dxa"/>
            <w:tcBorders>
              <w:top w:val="nil"/>
              <w:left w:val="nil"/>
              <w:bottom w:val="single" w:sz="4" w:space="0" w:color="auto"/>
              <w:right w:val="single" w:sz="4" w:space="0" w:color="auto"/>
            </w:tcBorders>
            <w:shd w:val="clear" w:color="000000" w:fill="D9D9D9"/>
            <w:noWrap/>
            <w:vAlign w:val="bottom"/>
            <w:hideMark/>
          </w:tcPr>
          <w:p w14:paraId="05E2B698"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58385E3"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01B436CD"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0255D345"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7EDA430"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1.1</w:t>
            </w:r>
          </w:p>
        </w:tc>
        <w:tc>
          <w:tcPr>
            <w:tcW w:w="6220" w:type="dxa"/>
            <w:tcBorders>
              <w:top w:val="nil"/>
              <w:left w:val="nil"/>
              <w:bottom w:val="single" w:sz="4" w:space="0" w:color="auto"/>
              <w:right w:val="single" w:sz="4" w:space="0" w:color="auto"/>
            </w:tcBorders>
            <w:shd w:val="clear" w:color="000000" w:fill="FFFFFF"/>
            <w:vAlign w:val="center"/>
            <w:hideMark/>
          </w:tcPr>
          <w:p w14:paraId="12C08368" w14:textId="162830FA"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Retiro de puertas existentes. Se procederá al desmontaje de las puertas existentes, incluyendo hojas, marcos, herrajes y demás accesorios asociados, mediante procedimientos controlados que garanticen la integridad de los muros, vanos y acabados circundantes. Las labores se ejecutarán utilizando herramientas adecuadas y técnicas que minimicen vibraciones, impactos y daños colaterales. Los elementos retirados serán acopiados de manera ordenada en un área previamente designada para su posterior traslado y disposición final en sitios autorizados por el comandante de la unidad. Durante todo el proceso se mantendrá la limpieza del área de trabajo, así como el cumplimiento estricto de las normas de seguridad y protección laboral vigentes. Ver referencia en</w:t>
            </w:r>
            <w:r w:rsidR="007126F5">
              <w:rPr>
                <w:rFonts w:ascii="Calibri" w:eastAsia="Times New Roman" w:hAnsi="Calibri" w:cs="Calibri"/>
                <w:lang w:val="es-EC" w:eastAsia="es-EC"/>
              </w:rPr>
              <w:t xml:space="preserve">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E7DE89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F50274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010044A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487F846F"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96BE6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w:t>
            </w:r>
          </w:p>
        </w:tc>
        <w:tc>
          <w:tcPr>
            <w:tcW w:w="6220" w:type="dxa"/>
            <w:tcBorders>
              <w:top w:val="nil"/>
              <w:left w:val="nil"/>
              <w:bottom w:val="single" w:sz="4" w:space="0" w:color="auto"/>
              <w:right w:val="single" w:sz="4" w:space="0" w:color="auto"/>
            </w:tcBorders>
            <w:shd w:val="clear" w:color="000000" w:fill="FFFFFF"/>
            <w:vAlign w:val="center"/>
            <w:hideMark/>
          </w:tcPr>
          <w:p w14:paraId="7F14686B" w14:textId="0A64C68D"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Derrocamiento de mampostería para la apertura de nuevos ingresos, el cual se ejecutará de manera controlada mediante el uso de herramientas y equipos especializados, con el fin de evitar daños en los elementos colindantes, estructuras adyacentes y acabados existentes. Los trabajos se realizarán específicamente en el eje D–4, conforme a lo indicado en planos, minimizando vibraciones, impactos y afectaciones no previstas. El material producto del derrocamiento será retirado y acopiado de forma ordenada en un área designada para su posterior disposición final en sitios autorizados, manteniendo en todo momento la limpieza del área de trabajo y el cumplimiento de las normas de seguridad y protección laboral vigentes. Ver referencia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CF6DC5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570342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15,72</w:t>
            </w:r>
          </w:p>
        </w:tc>
        <w:tc>
          <w:tcPr>
            <w:tcW w:w="1820" w:type="dxa"/>
            <w:tcBorders>
              <w:top w:val="nil"/>
              <w:left w:val="nil"/>
              <w:bottom w:val="single" w:sz="4" w:space="0" w:color="auto"/>
              <w:right w:val="single" w:sz="4" w:space="0" w:color="auto"/>
            </w:tcBorders>
            <w:shd w:val="clear" w:color="000000" w:fill="FFFFFF"/>
            <w:vAlign w:val="center"/>
            <w:hideMark/>
          </w:tcPr>
          <w:p w14:paraId="2C8D6C4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34BFBB4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F086958"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w:t>
            </w:r>
          </w:p>
        </w:tc>
        <w:tc>
          <w:tcPr>
            <w:tcW w:w="6220" w:type="dxa"/>
            <w:tcBorders>
              <w:top w:val="nil"/>
              <w:left w:val="nil"/>
              <w:bottom w:val="single" w:sz="4" w:space="0" w:color="auto"/>
              <w:right w:val="single" w:sz="4" w:space="0" w:color="auto"/>
            </w:tcBorders>
            <w:shd w:val="clear" w:color="000000" w:fill="FFFFFF"/>
            <w:vAlign w:val="center"/>
            <w:hideMark/>
          </w:tcPr>
          <w:p w14:paraId="60BE38B2"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Limpieza de tubería del sistema de agua pluvial ubicada sobre la armería (Losa existente), la cual se ejecutará con el objetivo de eliminar sedimentos, residuos sólidos y obstrucciones que puedan generar estancamientos de agua y provocar filtraciones o problemas de humedad en la estructura (tumbado). Los trabajos se realizarán de manera controlada, utilizando la herramienta y equipos adecuados para garantizar la correcta limpieza interna de la tubería sin afectar su integridad ni los elementos constructivos colindantes, asegurando el adecuado flujo del sistema pluvial y la protección de los muros y acabados de la armería.</w:t>
            </w:r>
          </w:p>
        </w:tc>
        <w:tc>
          <w:tcPr>
            <w:tcW w:w="740" w:type="dxa"/>
            <w:tcBorders>
              <w:top w:val="nil"/>
              <w:left w:val="nil"/>
              <w:bottom w:val="single" w:sz="4" w:space="0" w:color="auto"/>
              <w:right w:val="single" w:sz="4" w:space="0" w:color="auto"/>
            </w:tcBorders>
            <w:shd w:val="clear" w:color="000000" w:fill="FFFFFF"/>
            <w:noWrap/>
            <w:vAlign w:val="center"/>
            <w:hideMark/>
          </w:tcPr>
          <w:p w14:paraId="7C91FBC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glb</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0775B9F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4A6C387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6848C8C"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A80382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1.4</w:t>
            </w:r>
          </w:p>
        </w:tc>
        <w:tc>
          <w:tcPr>
            <w:tcW w:w="6220" w:type="dxa"/>
            <w:tcBorders>
              <w:top w:val="nil"/>
              <w:left w:val="nil"/>
              <w:bottom w:val="single" w:sz="4" w:space="0" w:color="auto"/>
              <w:right w:val="single" w:sz="4" w:space="0" w:color="auto"/>
            </w:tcBorders>
            <w:shd w:val="clear" w:color="000000" w:fill="FFFFFF"/>
            <w:vAlign w:val="center"/>
            <w:hideMark/>
          </w:tcPr>
          <w:p w14:paraId="63F82F0D"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Colocación de rejillas de aluminio de Ø110 mm en los puntos de captación del sistema de agua pluvial, con el fin de impedir el ingreso de hojas, basura, sedimentos y otros residuos sólidos que actualmente generan obstrucciones y taponamientos en la tubería, afectando el correcto funcionamiento del sistema y provocando acumulaciones de agua y humedad en la estructura de la armería. </w:t>
            </w:r>
            <w:r w:rsidRPr="004850C5">
              <w:rPr>
                <w:rFonts w:ascii="Calibri" w:eastAsia="Times New Roman" w:hAnsi="Calibri" w:cs="Calibri"/>
                <w:lang w:val="es-EC" w:eastAsia="es-EC"/>
              </w:rPr>
              <w:lastRenderedPageBreak/>
              <w:t>Las rejillas serán instaladas de forma segura y ajustada a los elementos existentes, garantizando su correcta fijación, durabilidad y fácil mantenimiento, contribuyendo a la adecuada evacuación de aguas pluviales y a la protección de la infraestructura.</w:t>
            </w:r>
          </w:p>
        </w:tc>
        <w:tc>
          <w:tcPr>
            <w:tcW w:w="740" w:type="dxa"/>
            <w:tcBorders>
              <w:top w:val="nil"/>
              <w:left w:val="nil"/>
              <w:bottom w:val="single" w:sz="4" w:space="0" w:color="auto"/>
              <w:right w:val="single" w:sz="4" w:space="0" w:color="auto"/>
            </w:tcBorders>
            <w:shd w:val="clear" w:color="000000" w:fill="FFFFFF"/>
            <w:noWrap/>
            <w:vAlign w:val="center"/>
            <w:hideMark/>
          </w:tcPr>
          <w:p w14:paraId="4331E69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6C689CD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4,00</w:t>
            </w:r>
          </w:p>
        </w:tc>
        <w:tc>
          <w:tcPr>
            <w:tcW w:w="1820" w:type="dxa"/>
            <w:tcBorders>
              <w:top w:val="nil"/>
              <w:left w:val="nil"/>
              <w:bottom w:val="single" w:sz="4" w:space="0" w:color="auto"/>
              <w:right w:val="single" w:sz="4" w:space="0" w:color="auto"/>
            </w:tcBorders>
            <w:shd w:val="clear" w:color="000000" w:fill="FFFFFF"/>
            <w:vAlign w:val="center"/>
            <w:hideMark/>
          </w:tcPr>
          <w:p w14:paraId="045546A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72FD2D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610B7D1"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2</w:t>
            </w:r>
          </w:p>
        </w:tc>
        <w:tc>
          <w:tcPr>
            <w:tcW w:w="6220" w:type="dxa"/>
            <w:tcBorders>
              <w:top w:val="nil"/>
              <w:left w:val="nil"/>
              <w:bottom w:val="single" w:sz="4" w:space="0" w:color="auto"/>
              <w:right w:val="single" w:sz="4" w:space="0" w:color="auto"/>
            </w:tcBorders>
            <w:shd w:val="clear" w:color="000000" w:fill="D9D9D9"/>
            <w:vAlign w:val="bottom"/>
            <w:hideMark/>
          </w:tcPr>
          <w:p w14:paraId="3A68A86A"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civil</w:t>
            </w:r>
          </w:p>
        </w:tc>
        <w:tc>
          <w:tcPr>
            <w:tcW w:w="740" w:type="dxa"/>
            <w:tcBorders>
              <w:top w:val="nil"/>
              <w:left w:val="nil"/>
              <w:bottom w:val="single" w:sz="4" w:space="0" w:color="auto"/>
              <w:right w:val="single" w:sz="4" w:space="0" w:color="auto"/>
            </w:tcBorders>
            <w:shd w:val="clear" w:color="000000" w:fill="D9D9D9"/>
            <w:noWrap/>
            <w:vAlign w:val="bottom"/>
            <w:hideMark/>
          </w:tcPr>
          <w:p w14:paraId="5C11BC07"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2F674A5C"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289C81E4"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26A5635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0B8086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2.1</w:t>
            </w:r>
          </w:p>
        </w:tc>
        <w:tc>
          <w:tcPr>
            <w:tcW w:w="6220" w:type="dxa"/>
            <w:tcBorders>
              <w:top w:val="nil"/>
              <w:left w:val="nil"/>
              <w:bottom w:val="single" w:sz="4" w:space="0" w:color="auto"/>
              <w:right w:val="single" w:sz="4" w:space="0" w:color="auto"/>
            </w:tcBorders>
            <w:shd w:val="clear" w:color="000000" w:fill="FFFFFF"/>
            <w:vAlign w:val="center"/>
            <w:hideMark/>
          </w:tcPr>
          <w:p w14:paraId="4F2714C9" w14:textId="7DA6E533"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Retiro de protecciones de las ventanas existentes. Se procederá al desmontaje de las protecciones metálicas existentes, incluyendo marcos y accesorios, mediante técnicas controladas para evitar daños en muros y acabados circundantes. Los elementos retirados serán acopiados de forma ordenada en un área designada para su posterior disposición final en sitios autorizados. Durante todo el proceso se garantizará la limpieza del área de trabajo y el cumplimiento de las condiciones de seguridad. Se realizará el retiro de la ventana del eje B. Ver referencia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95533C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44B0C53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6,39</w:t>
            </w:r>
          </w:p>
        </w:tc>
        <w:tc>
          <w:tcPr>
            <w:tcW w:w="1820" w:type="dxa"/>
            <w:tcBorders>
              <w:top w:val="nil"/>
              <w:left w:val="nil"/>
              <w:bottom w:val="single" w:sz="4" w:space="0" w:color="auto"/>
              <w:right w:val="single" w:sz="4" w:space="0" w:color="auto"/>
            </w:tcBorders>
            <w:shd w:val="clear" w:color="000000" w:fill="FFFFFF"/>
            <w:vAlign w:val="center"/>
            <w:hideMark/>
          </w:tcPr>
          <w:p w14:paraId="4C8BB4D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4470069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E1B6A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2.2</w:t>
            </w:r>
          </w:p>
        </w:tc>
        <w:tc>
          <w:tcPr>
            <w:tcW w:w="6220" w:type="dxa"/>
            <w:tcBorders>
              <w:top w:val="nil"/>
              <w:left w:val="nil"/>
              <w:bottom w:val="single" w:sz="4" w:space="0" w:color="auto"/>
              <w:right w:val="single" w:sz="4" w:space="0" w:color="auto"/>
            </w:tcBorders>
            <w:shd w:val="clear" w:color="000000" w:fill="FFFFFF"/>
            <w:vAlign w:val="center"/>
            <w:hideMark/>
          </w:tcPr>
          <w:p w14:paraId="3B293CFF" w14:textId="0DAEEE18"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con un espesor de 12,5 cm, asentado mediante mortero de cemento y arena en proporción 1:4, garantizando juntas uniformes y regulares; durante la ejecución se asegurará la correcta alineación, nivelación y plomada de los muros, así como el adecuado curado para alcanzar la resistencia y durabilidad requeridas. Esta mampostería se colocará adosada a la mampostería existente de la armería y la sala de municiones, aumentando el espesor total de la pared, en conformidad con el espesor mínimo exigido por el estándar internacional, según la referencia indicada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3815E70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B4D53C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102,31</w:t>
            </w:r>
          </w:p>
        </w:tc>
        <w:tc>
          <w:tcPr>
            <w:tcW w:w="1820" w:type="dxa"/>
            <w:tcBorders>
              <w:top w:val="nil"/>
              <w:left w:val="nil"/>
              <w:bottom w:val="single" w:sz="4" w:space="0" w:color="auto"/>
              <w:right w:val="single" w:sz="4" w:space="0" w:color="auto"/>
            </w:tcBorders>
            <w:shd w:val="clear" w:color="000000" w:fill="FFFFFF"/>
            <w:vAlign w:val="center"/>
            <w:hideMark/>
          </w:tcPr>
          <w:p w14:paraId="20930D4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4A83EB2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8B9035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2.3</w:t>
            </w:r>
          </w:p>
        </w:tc>
        <w:tc>
          <w:tcPr>
            <w:tcW w:w="6220" w:type="dxa"/>
            <w:tcBorders>
              <w:top w:val="nil"/>
              <w:left w:val="nil"/>
              <w:bottom w:val="single" w:sz="4" w:space="0" w:color="auto"/>
              <w:right w:val="single" w:sz="4" w:space="0" w:color="auto"/>
            </w:tcBorders>
            <w:shd w:val="clear" w:color="000000" w:fill="FFFFFF"/>
            <w:vAlign w:val="center"/>
            <w:hideMark/>
          </w:tcPr>
          <w:p w14:paraId="0CC183C3" w14:textId="04DFE773"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el sellado de la puerta retirada en el eje 2, el bloqueo del eje C, y el bloqueo de la ventana del eje B.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25 cm. El asentado se realizará con 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6E885E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5167279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15,44</w:t>
            </w:r>
          </w:p>
        </w:tc>
        <w:tc>
          <w:tcPr>
            <w:tcW w:w="1820" w:type="dxa"/>
            <w:tcBorders>
              <w:top w:val="nil"/>
              <w:left w:val="nil"/>
              <w:bottom w:val="single" w:sz="4" w:space="0" w:color="auto"/>
              <w:right w:val="single" w:sz="4" w:space="0" w:color="auto"/>
            </w:tcBorders>
            <w:shd w:val="clear" w:color="000000" w:fill="FFFFFF"/>
            <w:vAlign w:val="center"/>
            <w:hideMark/>
          </w:tcPr>
          <w:p w14:paraId="7D65EEB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63C96AF"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41E0F6A2"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3</w:t>
            </w:r>
          </w:p>
        </w:tc>
        <w:tc>
          <w:tcPr>
            <w:tcW w:w="6220" w:type="dxa"/>
            <w:tcBorders>
              <w:top w:val="nil"/>
              <w:left w:val="nil"/>
              <w:bottom w:val="single" w:sz="4" w:space="0" w:color="auto"/>
              <w:right w:val="single" w:sz="4" w:space="0" w:color="auto"/>
            </w:tcBorders>
            <w:shd w:val="clear" w:color="000000" w:fill="D9D9D9"/>
            <w:vAlign w:val="bottom"/>
            <w:hideMark/>
          </w:tcPr>
          <w:p w14:paraId="6E6278EB"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gris y Acabados</w:t>
            </w:r>
          </w:p>
        </w:tc>
        <w:tc>
          <w:tcPr>
            <w:tcW w:w="740" w:type="dxa"/>
            <w:tcBorders>
              <w:top w:val="nil"/>
              <w:left w:val="nil"/>
              <w:bottom w:val="single" w:sz="4" w:space="0" w:color="auto"/>
              <w:right w:val="single" w:sz="4" w:space="0" w:color="auto"/>
            </w:tcBorders>
            <w:shd w:val="clear" w:color="000000" w:fill="D9D9D9"/>
            <w:noWrap/>
            <w:vAlign w:val="bottom"/>
            <w:hideMark/>
          </w:tcPr>
          <w:p w14:paraId="52C5C7EE"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0893D958"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2B05BD51"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2F4E64C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D6D6B4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3.1</w:t>
            </w:r>
          </w:p>
        </w:tc>
        <w:tc>
          <w:tcPr>
            <w:tcW w:w="6220" w:type="dxa"/>
            <w:tcBorders>
              <w:top w:val="nil"/>
              <w:left w:val="nil"/>
              <w:bottom w:val="single" w:sz="4" w:space="0" w:color="auto"/>
              <w:right w:val="single" w:sz="4" w:space="0" w:color="auto"/>
            </w:tcBorders>
            <w:shd w:val="clear" w:color="000000" w:fill="FFFFFF"/>
            <w:vAlign w:val="center"/>
            <w:hideMark/>
          </w:tcPr>
          <w:p w14:paraId="59B94301"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334C70C1"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68E6B7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133,18</w:t>
            </w:r>
          </w:p>
        </w:tc>
        <w:tc>
          <w:tcPr>
            <w:tcW w:w="1820" w:type="dxa"/>
            <w:tcBorders>
              <w:top w:val="nil"/>
              <w:left w:val="nil"/>
              <w:bottom w:val="single" w:sz="4" w:space="0" w:color="auto"/>
              <w:right w:val="single" w:sz="4" w:space="0" w:color="auto"/>
            </w:tcBorders>
            <w:shd w:val="clear" w:color="000000" w:fill="FFFFFF"/>
            <w:vAlign w:val="center"/>
            <w:hideMark/>
          </w:tcPr>
          <w:p w14:paraId="70BD756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4956A1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D7C4D0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3.2</w:t>
            </w:r>
          </w:p>
        </w:tc>
        <w:tc>
          <w:tcPr>
            <w:tcW w:w="6220" w:type="dxa"/>
            <w:tcBorders>
              <w:top w:val="nil"/>
              <w:left w:val="nil"/>
              <w:bottom w:val="single" w:sz="4" w:space="0" w:color="auto"/>
              <w:right w:val="single" w:sz="4" w:space="0" w:color="auto"/>
            </w:tcBorders>
            <w:shd w:val="clear" w:color="000000" w:fill="FFFFFF"/>
            <w:vAlign w:val="center"/>
            <w:hideMark/>
          </w:tcPr>
          <w:p w14:paraId="54A4DF1C"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Enlucido filos ventanas y puertas, se ejecutará con mortero cemento-arena en proporción 1:3, con un espesor uniforme de 2 cm, garantizando una terminación limpia, continua y acorde con los planos arquitectónicos. Se lo realizara en los filos de ventanas y puerta nuevos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54102AE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0B4A07A8"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17,12</w:t>
            </w:r>
          </w:p>
        </w:tc>
        <w:tc>
          <w:tcPr>
            <w:tcW w:w="1820" w:type="dxa"/>
            <w:tcBorders>
              <w:top w:val="nil"/>
              <w:left w:val="nil"/>
              <w:bottom w:val="single" w:sz="4" w:space="0" w:color="auto"/>
              <w:right w:val="single" w:sz="4" w:space="0" w:color="auto"/>
            </w:tcBorders>
            <w:shd w:val="clear" w:color="000000" w:fill="FFFFFF"/>
            <w:vAlign w:val="center"/>
            <w:hideMark/>
          </w:tcPr>
          <w:p w14:paraId="32146C8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2F196E4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313BA6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3.3</w:t>
            </w:r>
          </w:p>
        </w:tc>
        <w:tc>
          <w:tcPr>
            <w:tcW w:w="6220" w:type="dxa"/>
            <w:tcBorders>
              <w:top w:val="nil"/>
              <w:left w:val="nil"/>
              <w:bottom w:val="single" w:sz="4" w:space="0" w:color="auto"/>
              <w:right w:val="single" w:sz="4" w:space="0" w:color="auto"/>
            </w:tcBorders>
            <w:shd w:val="clear" w:color="000000" w:fill="FFFFFF"/>
            <w:vAlign w:val="center"/>
            <w:hideMark/>
          </w:tcPr>
          <w:p w14:paraId="26E347FB"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Dinteles de puerta o marco, se ejecutarán utilizando el mismo material de la mampostería, incorporando un refuerzo con varillas de acero de </w:t>
            </w:r>
            <w:proofErr w:type="spellStart"/>
            <w:r w:rsidRPr="004850C5">
              <w:rPr>
                <w:rFonts w:ascii="Calibri" w:eastAsia="Times New Roman" w:hAnsi="Calibri" w:cs="Calibri"/>
                <w:lang w:val="es-EC" w:eastAsia="es-EC"/>
              </w:rPr>
              <w:t>fy</w:t>
            </w:r>
            <w:proofErr w:type="spellEnd"/>
            <w:r w:rsidRPr="004850C5">
              <w:rPr>
                <w:rFonts w:ascii="Calibri" w:eastAsia="Times New Roman" w:hAnsi="Calibri" w:cs="Calibri"/>
                <w:lang w:val="es-EC" w:eastAsia="es-EC"/>
              </w:rPr>
              <w:t xml:space="preserve"> 4200 kg/cm², garantizando la resistencia estructural requerida. Estos elementos deberán quedar correctamente nivelados y alineados para asegurar su óptima conexión con los marcos de las puertas y permitir el adecuado funcionamiento de los accesos planificados en el proyecto.</w:t>
            </w:r>
          </w:p>
        </w:tc>
        <w:tc>
          <w:tcPr>
            <w:tcW w:w="740" w:type="dxa"/>
            <w:tcBorders>
              <w:top w:val="nil"/>
              <w:left w:val="nil"/>
              <w:bottom w:val="single" w:sz="4" w:space="0" w:color="auto"/>
              <w:right w:val="single" w:sz="4" w:space="0" w:color="auto"/>
            </w:tcBorders>
            <w:shd w:val="clear" w:color="000000" w:fill="FFFFFF"/>
            <w:noWrap/>
            <w:vAlign w:val="center"/>
            <w:hideMark/>
          </w:tcPr>
          <w:p w14:paraId="784D28F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432AB40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2,94</w:t>
            </w:r>
          </w:p>
        </w:tc>
        <w:tc>
          <w:tcPr>
            <w:tcW w:w="1820" w:type="dxa"/>
            <w:tcBorders>
              <w:top w:val="nil"/>
              <w:left w:val="nil"/>
              <w:bottom w:val="single" w:sz="4" w:space="0" w:color="auto"/>
              <w:right w:val="single" w:sz="4" w:space="0" w:color="auto"/>
            </w:tcBorders>
            <w:shd w:val="clear" w:color="000000" w:fill="FFFFFF"/>
            <w:vAlign w:val="center"/>
            <w:hideMark/>
          </w:tcPr>
          <w:p w14:paraId="584A227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357F9BC0"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DA93A7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3.4</w:t>
            </w:r>
          </w:p>
        </w:tc>
        <w:tc>
          <w:tcPr>
            <w:tcW w:w="6220" w:type="dxa"/>
            <w:tcBorders>
              <w:top w:val="nil"/>
              <w:left w:val="nil"/>
              <w:bottom w:val="single" w:sz="4" w:space="0" w:color="auto"/>
              <w:right w:val="single" w:sz="4" w:space="0" w:color="auto"/>
            </w:tcBorders>
            <w:shd w:val="clear" w:color="000000" w:fill="FFFFFF"/>
            <w:vAlign w:val="center"/>
            <w:hideMark/>
          </w:tcPr>
          <w:p w14:paraId="6035C84A" w14:textId="6532BBA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Se lo realizará en la armería, sala de municiones, sala de entrega, sala de monitoreo y oficina eje 4 y todos los tumbados de las salas descritas.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A51BAE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7C7B87E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2A19A94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7B16052"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B86ECD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3.5</w:t>
            </w:r>
          </w:p>
        </w:tc>
        <w:tc>
          <w:tcPr>
            <w:tcW w:w="6220" w:type="dxa"/>
            <w:tcBorders>
              <w:top w:val="nil"/>
              <w:left w:val="nil"/>
              <w:bottom w:val="single" w:sz="4" w:space="0" w:color="auto"/>
              <w:right w:val="single" w:sz="4" w:space="0" w:color="auto"/>
            </w:tcBorders>
            <w:shd w:val="clear" w:color="000000" w:fill="FFFFFF"/>
            <w:vAlign w:val="center"/>
            <w:hideMark/>
          </w:tcPr>
          <w:p w14:paraId="0239CB82" w14:textId="6734A04A"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exterior + resina, la aplicación se realizará sobre superficies previamente limpias y niveladas, en capas uniformes, garantizando un acabado liso y resistente. Se realizará al exterior de la armería eje A (1-4), eje 1, eje E (1-3) y eje 3. Ver referencia en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E40D90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8D287C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5FAF007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894DEAC"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AC8FF2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3.6</w:t>
            </w:r>
          </w:p>
        </w:tc>
        <w:tc>
          <w:tcPr>
            <w:tcW w:w="6220" w:type="dxa"/>
            <w:tcBorders>
              <w:top w:val="nil"/>
              <w:left w:val="nil"/>
              <w:bottom w:val="single" w:sz="4" w:space="0" w:color="auto"/>
              <w:right w:val="single" w:sz="4" w:space="0" w:color="auto"/>
            </w:tcBorders>
            <w:vAlign w:val="center"/>
            <w:hideMark/>
          </w:tcPr>
          <w:p w14:paraId="1BF090EC" w14:textId="49BD7413"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Se lo realizará la armería, sala de municiones, sala de entrega, sala de monitoreo, oficina eje 4 y todos los tumbados de las salas descritas. Ver referencia en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6F471D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AC0499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5DD391F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1972D9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22F29B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3.7</w:t>
            </w:r>
          </w:p>
        </w:tc>
        <w:tc>
          <w:tcPr>
            <w:tcW w:w="6220" w:type="dxa"/>
            <w:tcBorders>
              <w:top w:val="nil"/>
              <w:left w:val="nil"/>
              <w:bottom w:val="single" w:sz="4" w:space="0" w:color="auto"/>
              <w:right w:val="single" w:sz="4" w:space="0" w:color="auto"/>
            </w:tcBorders>
            <w:shd w:val="clear" w:color="000000" w:fill="FFFFFF"/>
            <w:vAlign w:val="center"/>
            <w:hideMark/>
          </w:tcPr>
          <w:p w14:paraId="065FA13B" w14:textId="4949049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exterior (dos manos), La pintura exterior se aplicará sobre superficies previamente tratadas, limpias, secas y libres de polvo, grasa o eflorescencias. Se utilizará pintura acrílica o vinil-acrílica para exteriores, resistente a la intemperie, rayos UV y humedad. El sistema de aplicación incluirá dos manos de pintura aplicadas mediante rodillo, brocha o pistola, respetando los tiempos de secado entre capas según ficha técnica del fabricante.  El color a utilizar será el existente en el exterior de la armería.  Se realizará al exterior de la </w:t>
            </w:r>
            <w:r w:rsidRPr="004850C5">
              <w:rPr>
                <w:rFonts w:ascii="Calibri" w:eastAsia="Times New Roman" w:hAnsi="Calibri" w:cs="Calibri"/>
                <w:lang w:val="es-EC" w:eastAsia="es-EC"/>
              </w:rPr>
              <w:lastRenderedPageBreak/>
              <w:t xml:space="preserve">armería eje A (1-4), eje 1, eje E (1-3) y eje 3. Ver referencia en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1DB908D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5E93C5C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6616BE8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69D87F4B"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FBC9B59"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4</w:t>
            </w:r>
          </w:p>
        </w:tc>
        <w:tc>
          <w:tcPr>
            <w:tcW w:w="6220" w:type="dxa"/>
            <w:tcBorders>
              <w:top w:val="nil"/>
              <w:left w:val="nil"/>
              <w:bottom w:val="single" w:sz="4" w:space="0" w:color="auto"/>
              <w:right w:val="single" w:sz="4" w:space="0" w:color="auto"/>
            </w:tcBorders>
            <w:shd w:val="clear" w:color="000000" w:fill="D9D9D9"/>
            <w:vAlign w:val="bottom"/>
            <w:hideMark/>
          </w:tcPr>
          <w:p w14:paraId="31A08697"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Protección de ventanas</w:t>
            </w:r>
          </w:p>
        </w:tc>
        <w:tc>
          <w:tcPr>
            <w:tcW w:w="740" w:type="dxa"/>
            <w:tcBorders>
              <w:top w:val="nil"/>
              <w:left w:val="nil"/>
              <w:bottom w:val="single" w:sz="4" w:space="0" w:color="auto"/>
              <w:right w:val="single" w:sz="4" w:space="0" w:color="auto"/>
            </w:tcBorders>
            <w:shd w:val="clear" w:color="000000" w:fill="D9D9D9"/>
            <w:noWrap/>
            <w:vAlign w:val="bottom"/>
            <w:hideMark/>
          </w:tcPr>
          <w:p w14:paraId="76582000"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2DD09557"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35FDEF77"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0D00964B"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9862F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4.1</w:t>
            </w:r>
          </w:p>
        </w:tc>
        <w:tc>
          <w:tcPr>
            <w:tcW w:w="6220" w:type="dxa"/>
            <w:tcBorders>
              <w:top w:val="nil"/>
              <w:left w:val="nil"/>
              <w:bottom w:val="single" w:sz="4" w:space="0" w:color="auto"/>
              <w:right w:val="single" w:sz="4" w:space="0" w:color="auto"/>
            </w:tcBorders>
            <w:shd w:val="clear" w:color="000000" w:fill="FFFFFF"/>
            <w:vAlign w:val="center"/>
            <w:hideMark/>
          </w:tcPr>
          <w:p w14:paraId="3E1AA90D"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protectores de ventana con malla de acero expandido de 3 mm de espesor, diseño diamante 25 x 50 mm, soldada a marco de ángulo 20 x 3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acabado con pintura esmalte negro sintético anticorrosivo. el marco deberá estar anclado por el lado exterior de la pared.  Ver referencia en Ilustración 6 Detalle de malla de seguridad.</w:t>
            </w:r>
          </w:p>
        </w:tc>
        <w:tc>
          <w:tcPr>
            <w:tcW w:w="740" w:type="dxa"/>
            <w:tcBorders>
              <w:top w:val="nil"/>
              <w:left w:val="nil"/>
              <w:bottom w:val="single" w:sz="4" w:space="0" w:color="auto"/>
              <w:right w:val="single" w:sz="4" w:space="0" w:color="auto"/>
            </w:tcBorders>
            <w:shd w:val="clear" w:color="000000" w:fill="FFFFFF"/>
            <w:noWrap/>
            <w:vAlign w:val="center"/>
            <w:hideMark/>
          </w:tcPr>
          <w:p w14:paraId="1FD43E74"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2C6C9CB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6,71</w:t>
            </w:r>
          </w:p>
        </w:tc>
        <w:tc>
          <w:tcPr>
            <w:tcW w:w="1820" w:type="dxa"/>
            <w:tcBorders>
              <w:top w:val="nil"/>
              <w:left w:val="nil"/>
              <w:bottom w:val="single" w:sz="4" w:space="0" w:color="auto"/>
              <w:right w:val="single" w:sz="4" w:space="0" w:color="auto"/>
            </w:tcBorders>
            <w:shd w:val="clear" w:color="000000" w:fill="FFFFFF"/>
            <w:vAlign w:val="center"/>
            <w:hideMark/>
          </w:tcPr>
          <w:p w14:paraId="5DC5EC21"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2B0569C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A9268BA"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5</w:t>
            </w:r>
          </w:p>
        </w:tc>
        <w:tc>
          <w:tcPr>
            <w:tcW w:w="6220" w:type="dxa"/>
            <w:tcBorders>
              <w:top w:val="nil"/>
              <w:left w:val="nil"/>
              <w:bottom w:val="single" w:sz="4" w:space="0" w:color="auto"/>
              <w:right w:val="single" w:sz="4" w:space="0" w:color="auto"/>
            </w:tcBorders>
            <w:shd w:val="clear" w:color="000000" w:fill="D9D9D9"/>
            <w:vAlign w:val="bottom"/>
            <w:hideMark/>
          </w:tcPr>
          <w:p w14:paraId="0DC88B3A"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 eléctrico e iluminación</w:t>
            </w:r>
          </w:p>
        </w:tc>
        <w:tc>
          <w:tcPr>
            <w:tcW w:w="740" w:type="dxa"/>
            <w:tcBorders>
              <w:top w:val="nil"/>
              <w:left w:val="nil"/>
              <w:bottom w:val="single" w:sz="4" w:space="0" w:color="auto"/>
              <w:right w:val="single" w:sz="4" w:space="0" w:color="auto"/>
            </w:tcBorders>
            <w:shd w:val="clear" w:color="000000" w:fill="D9D9D9"/>
            <w:noWrap/>
            <w:vAlign w:val="bottom"/>
            <w:hideMark/>
          </w:tcPr>
          <w:p w14:paraId="6191F9DF"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82BDCFE"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05C9D538"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4B5595C8"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9B71BF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5.1</w:t>
            </w:r>
          </w:p>
        </w:tc>
        <w:tc>
          <w:tcPr>
            <w:tcW w:w="6220" w:type="dxa"/>
            <w:tcBorders>
              <w:top w:val="nil"/>
              <w:left w:val="nil"/>
              <w:bottom w:val="single" w:sz="4" w:space="0" w:color="auto"/>
              <w:right w:val="single" w:sz="4" w:space="0" w:color="auto"/>
            </w:tcBorders>
            <w:shd w:val="clear" w:color="000000" w:fill="FFFFFF"/>
            <w:vAlign w:val="center"/>
            <w:hideMark/>
          </w:tcPr>
          <w:p w14:paraId="50B84FBC" w14:textId="18968A2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recubrimiento del sistema eléctrico existente mediante tubería EMT. Se realizará el mantenimiento del sistema eléctrico existente, utilizando los mismos cables de energía eléctrica actualmente instalados, los cuales serán reorganizados y recubiertos mediante tubería metálica EMT. La tubería EMT será instalada de forma superficial, sin aplicación de pintura, y anclada firmemente a la pared, al tumbado o a los elementos estructurales disponibles, según corresponda, mediante anclajes, ganchos y tornillería de acero galvanizado adecuados para este tipo de instalación. Los trabajos garantizarán una correcta sujeción, alineación y continuidad de la canalización, asegurando la protección mecánica de los conductores y mejorando las condiciones de seguridad eléctrica. Como parte de la intervención, se procederá al retiro de los sensores existentes, debido a que los mismos se encuentran obsoletos; sin embargo, no se realizará ningún tipo de intervención, manipulación ni daño sobre las cámaras existentes, las cuales deberán permanecer intactas y operativas. La ejecución se realizará conforme a criterios técnicos y de seguridad vigentes, evitando daños a los elementos constructivos existentes y manteniendo el orden y la limpieza del área durante todo el proceso.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9D7AEF2" w14:textId="77777777" w:rsidR="004850C5" w:rsidRPr="004850C5" w:rsidRDefault="004850C5" w:rsidP="004850C5">
            <w:pPr>
              <w:widowControl/>
              <w:autoSpaceDE/>
              <w:autoSpaceDN/>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725F56F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4E987F3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A71A24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D5FFEF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5.2</w:t>
            </w:r>
          </w:p>
        </w:tc>
        <w:tc>
          <w:tcPr>
            <w:tcW w:w="6220" w:type="dxa"/>
            <w:tcBorders>
              <w:top w:val="nil"/>
              <w:left w:val="nil"/>
              <w:bottom w:val="single" w:sz="4" w:space="0" w:color="auto"/>
              <w:right w:val="single" w:sz="4" w:space="0" w:color="auto"/>
            </w:tcBorders>
            <w:shd w:val="clear" w:color="000000" w:fill="FFFFFF"/>
            <w:vAlign w:val="center"/>
            <w:hideMark/>
          </w:tcPr>
          <w:p w14:paraId="56C4ED05" w14:textId="33B96162"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Tablero de control de 3 puntos. Su acometida se tomará de la existente. No se permitirá que ningún cable quede a la vista en toda la sala de armas en general. En caso de que, por condiciones 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EMT.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BC5C7D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D91241A"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5422E9D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6ED5B40" w14:textId="77777777" w:rsidTr="004850C5">
        <w:trPr>
          <w:trHeight w:val="20"/>
          <w:jc w:val="center"/>
        </w:trPr>
        <w:tc>
          <w:tcPr>
            <w:tcW w:w="920" w:type="dxa"/>
            <w:tcBorders>
              <w:top w:val="nil"/>
              <w:left w:val="single" w:sz="4" w:space="0" w:color="auto"/>
              <w:bottom w:val="single" w:sz="4" w:space="0" w:color="auto"/>
              <w:right w:val="single" w:sz="4" w:space="0" w:color="auto"/>
            </w:tcBorders>
            <w:noWrap/>
            <w:vAlign w:val="center"/>
            <w:hideMark/>
          </w:tcPr>
          <w:p w14:paraId="546AD74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5.3</w:t>
            </w:r>
          </w:p>
        </w:tc>
        <w:tc>
          <w:tcPr>
            <w:tcW w:w="6220" w:type="dxa"/>
            <w:tcBorders>
              <w:top w:val="nil"/>
              <w:left w:val="nil"/>
              <w:bottom w:val="single" w:sz="4" w:space="0" w:color="auto"/>
              <w:right w:val="single" w:sz="4" w:space="0" w:color="auto"/>
            </w:tcBorders>
            <w:vAlign w:val="center"/>
            <w:hideMark/>
          </w:tcPr>
          <w:p w14:paraId="21D1B110" w14:textId="793EFD3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tomacorrientes 110v, este rubro deberá ejecutarse con cableado bajo mampostería, canalizado mediante tubería flexible tipo corrugado, conforme a la norma NEC y especificaciones del proyecto. En caso de que, por condiciones </w:t>
            </w:r>
            <w:r w:rsidRPr="004850C5">
              <w:rPr>
                <w:rFonts w:ascii="Calibri" w:eastAsia="Times New Roman" w:hAnsi="Calibri" w:cs="Calibri"/>
                <w:lang w:val="es-EC" w:eastAsia="es-EC"/>
              </w:rPr>
              <w:lastRenderedPageBreak/>
              <w:t xml:space="preserve">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noWrap/>
            <w:vAlign w:val="center"/>
            <w:hideMark/>
          </w:tcPr>
          <w:p w14:paraId="0482665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199DD66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5737E8DD"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0910034A"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AD26E7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5.4</w:t>
            </w:r>
          </w:p>
        </w:tc>
        <w:tc>
          <w:tcPr>
            <w:tcW w:w="6220" w:type="dxa"/>
            <w:tcBorders>
              <w:top w:val="nil"/>
              <w:left w:val="nil"/>
              <w:bottom w:val="single" w:sz="4" w:space="0" w:color="auto"/>
              <w:right w:val="single" w:sz="4" w:space="0" w:color="auto"/>
            </w:tcBorders>
            <w:shd w:val="clear" w:color="000000" w:fill="FFFFFF"/>
            <w:vAlign w:val="center"/>
            <w:hideMark/>
          </w:tcPr>
          <w:p w14:paraId="65E5426B" w14:textId="0B90DBD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alimentados desde sus respectivas cajas térmicas, asegurando así un funcionamiento seguro, ordenado y conforme a los estándares de calidad del proyecto.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731E5A1"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043146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11,00</w:t>
            </w:r>
          </w:p>
        </w:tc>
        <w:tc>
          <w:tcPr>
            <w:tcW w:w="1820" w:type="dxa"/>
            <w:tcBorders>
              <w:top w:val="nil"/>
              <w:left w:val="nil"/>
              <w:bottom w:val="single" w:sz="4" w:space="0" w:color="auto"/>
              <w:right w:val="single" w:sz="4" w:space="0" w:color="auto"/>
            </w:tcBorders>
            <w:shd w:val="clear" w:color="000000" w:fill="FFFFFF"/>
            <w:vAlign w:val="center"/>
            <w:hideMark/>
          </w:tcPr>
          <w:p w14:paraId="68726EC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220415F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65AD63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5.5</w:t>
            </w:r>
          </w:p>
        </w:tc>
        <w:tc>
          <w:tcPr>
            <w:tcW w:w="6220" w:type="dxa"/>
            <w:tcBorders>
              <w:top w:val="nil"/>
              <w:left w:val="nil"/>
              <w:bottom w:val="single" w:sz="4" w:space="0" w:color="auto"/>
              <w:right w:val="single" w:sz="4" w:space="0" w:color="auto"/>
            </w:tcBorders>
            <w:shd w:val="clear" w:color="000000" w:fill="FFFFFF"/>
            <w:vAlign w:val="center"/>
            <w:hideMark/>
          </w:tcPr>
          <w:p w14:paraId="25D80B5D" w14:textId="1365046A"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30 x 30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C38C86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596CD42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3F14F4E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353924C"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1CC5D1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5.6</w:t>
            </w:r>
          </w:p>
        </w:tc>
        <w:tc>
          <w:tcPr>
            <w:tcW w:w="6220" w:type="dxa"/>
            <w:tcBorders>
              <w:top w:val="nil"/>
              <w:left w:val="nil"/>
              <w:bottom w:val="single" w:sz="4" w:space="0" w:color="auto"/>
              <w:right w:val="single" w:sz="4" w:space="0" w:color="auto"/>
            </w:tcBorders>
            <w:shd w:val="clear" w:color="000000" w:fill="FFFFFF"/>
            <w:vAlign w:val="center"/>
            <w:hideMark/>
          </w:tcPr>
          <w:p w14:paraId="681CB89C" w14:textId="6150C45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60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30E336C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17B93EA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9,00</w:t>
            </w:r>
          </w:p>
        </w:tc>
        <w:tc>
          <w:tcPr>
            <w:tcW w:w="1820" w:type="dxa"/>
            <w:tcBorders>
              <w:top w:val="nil"/>
              <w:left w:val="nil"/>
              <w:bottom w:val="single" w:sz="4" w:space="0" w:color="auto"/>
              <w:right w:val="single" w:sz="4" w:space="0" w:color="auto"/>
            </w:tcBorders>
            <w:shd w:val="clear" w:color="000000" w:fill="FFFFFF"/>
            <w:vAlign w:val="center"/>
            <w:hideMark/>
          </w:tcPr>
          <w:p w14:paraId="38A5FFD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046BBCBE"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8204F3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5.7</w:t>
            </w:r>
          </w:p>
        </w:tc>
        <w:tc>
          <w:tcPr>
            <w:tcW w:w="6220" w:type="dxa"/>
            <w:tcBorders>
              <w:top w:val="nil"/>
              <w:left w:val="nil"/>
              <w:bottom w:val="single" w:sz="4" w:space="0" w:color="auto"/>
              <w:right w:val="single" w:sz="4" w:space="0" w:color="auto"/>
            </w:tcBorders>
            <w:shd w:val="clear" w:color="000000" w:fill="FFFFFF"/>
            <w:vAlign w:val="center"/>
            <w:hideMark/>
          </w:tcPr>
          <w:p w14:paraId="1A8CCB00" w14:textId="18246F7F"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1,20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65491C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156A0DF0"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20A566F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06F488F9"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434828A"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6</w:t>
            </w:r>
          </w:p>
        </w:tc>
        <w:tc>
          <w:tcPr>
            <w:tcW w:w="6220" w:type="dxa"/>
            <w:tcBorders>
              <w:top w:val="nil"/>
              <w:left w:val="nil"/>
              <w:bottom w:val="single" w:sz="4" w:space="0" w:color="auto"/>
              <w:right w:val="single" w:sz="4" w:space="0" w:color="auto"/>
            </w:tcBorders>
            <w:shd w:val="clear" w:color="000000" w:fill="D9D9D9"/>
            <w:noWrap/>
            <w:vAlign w:val="bottom"/>
            <w:hideMark/>
          </w:tcPr>
          <w:p w14:paraId="5D80C6D7"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Readecuación de la Puerta de ingreso (Corrediza)</w:t>
            </w:r>
          </w:p>
        </w:tc>
        <w:tc>
          <w:tcPr>
            <w:tcW w:w="740" w:type="dxa"/>
            <w:tcBorders>
              <w:top w:val="nil"/>
              <w:left w:val="nil"/>
              <w:bottom w:val="single" w:sz="4" w:space="0" w:color="auto"/>
              <w:right w:val="single" w:sz="4" w:space="0" w:color="auto"/>
            </w:tcBorders>
            <w:shd w:val="clear" w:color="000000" w:fill="D9D9D9"/>
            <w:noWrap/>
            <w:vAlign w:val="bottom"/>
            <w:hideMark/>
          </w:tcPr>
          <w:p w14:paraId="305916B9"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4C99145"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vAlign w:val="center"/>
            <w:hideMark/>
          </w:tcPr>
          <w:p w14:paraId="23D6EAA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 </w:t>
            </w:r>
          </w:p>
        </w:tc>
      </w:tr>
      <w:tr w:rsidR="004850C5" w:rsidRPr="004850C5" w14:paraId="140C6EC6" w14:textId="77777777" w:rsidTr="004850C5">
        <w:trPr>
          <w:trHeight w:val="20"/>
          <w:jc w:val="center"/>
        </w:trPr>
        <w:tc>
          <w:tcPr>
            <w:tcW w:w="920" w:type="dxa"/>
            <w:tcBorders>
              <w:top w:val="nil"/>
              <w:left w:val="single" w:sz="4" w:space="0" w:color="auto"/>
              <w:bottom w:val="nil"/>
              <w:right w:val="single" w:sz="4" w:space="0" w:color="auto"/>
            </w:tcBorders>
            <w:shd w:val="clear" w:color="000000" w:fill="FFFFFF"/>
            <w:vAlign w:val="center"/>
            <w:hideMark/>
          </w:tcPr>
          <w:p w14:paraId="6E376171"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lastRenderedPageBreak/>
              <w:t>6.1</w:t>
            </w:r>
          </w:p>
        </w:tc>
        <w:tc>
          <w:tcPr>
            <w:tcW w:w="6220" w:type="dxa"/>
            <w:tcBorders>
              <w:top w:val="nil"/>
              <w:left w:val="nil"/>
              <w:bottom w:val="single" w:sz="4" w:space="0" w:color="auto"/>
              <w:right w:val="single" w:sz="4" w:space="0" w:color="auto"/>
            </w:tcBorders>
            <w:shd w:val="clear" w:color="000000" w:fill="FFFFFF"/>
            <w:vAlign w:val="center"/>
            <w:hideMark/>
          </w:tcPr>
          <w:p w14:paraId="5DA2139A" w14:textId="35642F25"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mantenimiento integral de la puerta corrediza exterior existente para el ingreso a la sala de entrega. La puerta será recubierta en su totalidad con lámina de hierro de 2 mm de espesor, fijada y soldada de manera continua a la estructura metálica existente, garantizando rigidez, continuidad superficial y un adecuado comportamiento mecánico; de igual forma, la ventana de entrega existente será recubierta con la misma lámina. En la puerta corrediza se colocará una manija central interior y exterior, así como una cerradura mecánica de cierre lateral, fabricada en acero reforzado, resistente a ataques comunes como perforación y apalancamiento, con llave de seguridad. Todos los elementos metálicos serán acabados con esmalte sintético negro anticorrosivo, exceptuando la cerradura, y como parte del mantenimiento integral se realizará el engrasado de todas las piezas móviles y el reajuste del riel en caso de ser necesario. Se exigirá que los trabajos presenten acabados uniformes, libres de rebabas, escorias, deformaciones o imperfecciones, asegurando que no existan juntas visibles entre la estructura y las láminas, y que todas las soldaduras sean completamente cerradas, esmeriladas y con acabado liso, garantizando la funcionalidad, durabilidad y adecuada presentación del elemento final, conforme a la referencia indicada en la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_Ref227593222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2</w:t>
            </w:r>
            <w:r w:rsidR="004B3501">
              <w:t xml:space="preserve"> </w:t>
            </w:r>
            <w:r w:rsidR="004B3501" w:rsidRPr="000B3C23">
              <w:t>Planta arquitectónica final</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DD6D5F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25DBF2A0"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01F7A1F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entrega</w:t>
            </w:r>
          </w:p>
        </w:tc>
      </w:tr>
      <w:tr w:rsidR="004850C5" w:rsidRPr="004850C5" w14:paraId="4B5DA0DC" w14:textId="77777777" w:rsidTr="004850C5">
        <w:trPr>
          <w:trHeight w:val="20"/>
          <w:jc w:val="center"/>
        </w:trPr>
        <w:tc>
          <w:tcPr>
            <w:tcW w:w="9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3C025BB4"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7</w:t>
            </w:r>
          </w:p>
        </w:tc>
        <w:tc>
          <w:tcPr>
            <w:tcW w:w="6220" w:type="dxa"/>
            <w:tcBorders>
              <w:top w:val="nil"/>
              <w:left w:val="nil"/>
              <w:bottom w:val="single" w:sz="4" w:space="0" w:color="auto"/>
              <w:right w:val="nil"/>
            </w:tcBorders>
            <w:shd w:val="clear" w:color="000000" w:fill="D9D9D9"/>
            <w:vAlign w:val="bottom"/>
            <w:hideMark/>
          </w:tcPr>
          <w:p w14:paraId="4184D498"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Puerta reforzada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1FDC9AA5"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D257418"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50E3B9D9"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76952F18"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61F0E86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7.1</w:t>
            </w:r>
          </w:p>
        </w:tc>
        <w:tc>
          <w:tcPr>
            <w:tcW w:w="6220" w:type="dxa"/>
            <w:tcBorders>
              <w:top w:val="nil"/>
              <w:left w:val="nil"/>
              <w:bottom w:val="single" w:sz="4" w:space="0" w:color="auto"/>
              <w:right w:val="single" w:sz="4" w:space="0" w:color="auto"/>
            </w:tcBorders>
            <w:shd w:val="clear" w:color="000000" w:fill="FFFFFF"/>
            <w:vAlign w:val="center"/>
            <w:hideMark/>
          </w:tcPr>
          <w:p w14:paraId="721047AD" w14:textId="77886AD5"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puerta metálica reforzada en el ingreso de la armería, ancladas a la pared mediante barras angulares de 25 × 25 mm, contando con un marco perimetral metálico reforzado, diseñado para garantizar una correcta fijación al vano, estabilidad estructural y evitar cualquier tipo de deformación durante su operación. La estructura de la puerta estará fabricada con tubo cuadrado de 35 × 35 × 2 mm, reforzada en la cara interior y exterior con lámina de acero de 2 mm de espesor. El sistema de apertura incorporará bisagras metálicas reforzadas internas, tipo pernio pesado de 1” × 3 acciones, dispuestas en la parte interior para mayor seguridad, dimensionadas para soportar el peso total de la hoja y asegurar un funcionamiento continuo sin deformaciones ni holguras. Las puertas contarán con manija en ambos lados (interior y exterior) y recibirán un acabado con esmalte sintético negro anticorrosivo, excluyendo la cerradura. El sistema de cierre incluirá una cerradura mecánica de seguridad de sobreponer, fabricada en acero reforzado, resistente a ataques comunes tales como perforación y apalancamiento. Las dimensiones de cada puerta serán de 210 cm de alto por 140 cm de ancho. Se exigirá que todos los acabados sean uniformes, libres de rebabas, escorias, deformaciones o cualquier imperfección que afecte la estética, </w:t>
            </w:r>
            <w:r w:rsidRPr="004850C5">
              <w:rPr>
                <w:rFonts w:ascii="Calibri" w:eastAsia="Times New Roman" w:hAnsi="Calibri" w:cs="Calibri"/>
                <w:lang w:val="es-EC" w:eastAsia="es-EC"/>
              </w:rPr>
              <w:lastRenderedPageBreak/>
              <w:t>funcionalidad o durabilidad del producto, garantizando además que no existan juntas visibles entre el marco y las láminas, y que la totalidad de las soldaduras sean continuas, completamente cerradas, esmeriladas y con acabado liso. Ver referencia en</w:t>
            </w:r>
            <w:r w:rsidR="001C7EAC">
              <w:rPr>
                <w:rFonts w:ascii="Calibri" w:eastAsia="Times New Roman" w:hAnsi="Calibri" w:cs="Calibri"/>
                <w:lang w:val="es-EC" w:eastAsia="es-EC"/>
              </w:rPr>
              <w:t xml:space="preserve">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_Ref227593400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5</w:t>
            </w:r>
            <w:r w:rsidR="001C7EAC">
              <w:t xml:space="preserve"> </w:t>
            </w:r>
            <w:r w:rsidR="001C7EAC" w:rsidRPr="0002118B">
              <w:t>Detalle de puerta reforzada revestida a doble cara.</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59AA1A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4838231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2CA5FAD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4850C5" w:rsidRPr="004850C5" w14:paraId="3F399D2B"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543CAAD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7.2</w:t>
            </w:r>
          </w:p>
        </w:tc>
        <w:tc>
          <w:tcPr>
            <w:tcW w:w="6220" w:type="dxa"/>
            <w:tcBorders>
              <w:top w:val="nil"/>
              <w:left w:val="nil"/>
              <w:bottom w:val="single" w:sz="4" w:space="0" w:color="auto"/>
              <w:right w:val="single" w:sz="4" w:space="0" w:color="auto"/>
            </w:tcBorders>
            <w:shd w:val="clear" w:color="000000" w:fill="FFFFFF"/>
            <w:vAlign w:val="center"/>
            <w:hideMark/>
          </w:tcPr>
          <w:p w14:paraId="3674104B" w14:textId="28577962"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reinstalación de puerta corrediza metálica. Este rubro contempla el retiro cuidadoso de la puerta corrediza metálica actualmente instalada en la sala que funciona como oficina, la cual será desmontada sin ocasionar daños, debido a que será reinstalada en el nuevo acceso a la sala de municiones. Previo a su reinstalación, se realizará el mantenimiento integral de la puerta y de su riel de apertura, asegurando su correcto funcionamiento. Asimismo, se considerará la adecuación o provisión del marco y/o estructura necesaria para garantizar que la puerta quede firmemente instalada, alineada y con la resistencia estructural adecuada en el nuevo ingreso. La puerta contará con manija en ambos lados (interior y exterior) y recibirá un acabado final con esmalte sintético negro anticorrosivo, excluyendo la cerradura. El sistema de cierre incluirá una cerradura mecánica de seguridad de sobreponer de anclaje lateral fabricada en acero reforzado, resistente a intentos comunes de perforación y apalancamiento. Las dimensiones aproximadas de la puerta serán de 1,50 x 2,10 m. Se exigirá que todos los acabados sean uniformes, libres de rebabas, escorias, deformaciones o imperfecciones que afecten la estética, funcionalidad o durabilidad del elemento, garantizando además la inexistencia de juntas visibles entre el marco y las láminas, así como soldaduras continuas, completamente cerradas, esmeriladas y con acabado liso.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_Ref227593222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2</w:t>
            </w:r>
            <w:r w:rsidR="001C7EAC">
              <w:t xml:space="preserve"> </w:t>
            </w:r>
            <w:r w:rsidR="001C7EAC" w:rsidRPr="000B3C23">
              <w:t>Planta arquitectónica final</w:t>
            </w:r>
            <w:r w:rsidR="001C7EAC">
              <w:t>.</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1DA1DA9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54AFE4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0909276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municiones</w:t>
            </w:r>
          </w:p>
        </w:tc>
      </w:tr>
      <w:tr w:rsidR="004850C5" w:rsidRPr="004850C5" w14:paraId="0770D707"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204F530A"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8</w:t>
            </w:r>
          </w:p>
        </w:tc>
        <w:tc>
          <w:tcPr>
            <w:tcW w:w="6220" w:type="dxa"/>
            <w:tcBorders>
              <w:top w:val="nil"/>
              <w:left w:val="nil"/>
              <w:bottom w:val="single" w:sz="4" w:space="0" w:color="auto"/>
              <w:right w:val="nil"/>
            </w:tcBorders>
            <w:shd w:val="clear" w:color="000000" w:fill="D9D9D9"/>
            <w:vAlign w:val="bottom"/>
            <w:hideMark/>
          </w:tcPr>
          <w:p w14:paraId="1E316700"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xml:space="preserve">Puerta </w:t>
            </w:r>
            <w:proofErr w:type="spellStart"/>
            <w:r w:rsidRPr="004850C5">
              <w:rPr>
                <w:rFonts w:ascii="Calibri" w:eastAsia="Times New Roman" w:hAnsi="Calibri" w:cs="Calibri"/>
                <w:b/>
                <w:bCs/>
                <w:sz w:val="20"/>
                <w:szCs w:val="20"/>
                <w:lang w:val="es-EC" w:eastAsia="es-EC"/>
              </w:rPr>
              <w:t>tamborada</w:t>
            </w:r>
            <w:proofErr w:type="spellEnd"/>
            <w:r w:rsidRPr="004850C5">
              <w:rPr>
                <w:rFonts w:ascii="Calibri" w:eastAsia="Times New Roman" w:hAnsi="Calibri" w:cs="Calibri"/>
                <w:b/>
                <w:bCs/>
                <w:sz w:val="20"/>
                <w:szCs w:val="20"/>
                <w:lang w:val="es-EC" w:eastAsia="es-EC"/>
              </w:rPr>
              <w:t xml:space="preserve"> MDF</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68491F99"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584E1E0D"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47E3C106"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7289A160"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0EF5E4D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8.1</w:t>
            </w:r>
          </w:p>
        </w:tc>
        <w:tc>
          <w:tcPr>
            <w:tcW w:w="6220" w:type="dxa"/>
            <w:tcBorders>
              <w:top w:val="nil"/>
              <w:left w:val="nil"/>
              <w:bottom w:val="single" w:sz="4" w:space="0" w:color="auto"/>
              <w:right w:val="single" w:sz="4" w:space="0" w:color="auto"/>
            </w:tcBorders>
            <w:shd w:val="clear" w:color="000000" w:fill="FFFFFF"/>
            <w:vAlign w:val="center"/>
            <w:hideMark/>
          </w:tcPr>
          <w:p w14:paraId="0A58AF8D" w14:textId="346F9CE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puerta de madera para sala de monitoreo adjunta a la armería. Se realizará el suministro e instalación de una puerta de madera tipo MDF </w:t>
            </w:r>
            <w:proofErr w:type="spellStart"/>
            <w:r w:rsidRPr="004850C5">
              <w:rPr>
                <w:rFonts w:ascii="Calibri" w:eastAsia="Times New Roman" w:hAnsi="Calibri" w:cs="Calibri"/>
                <w:lang w:val="es-EC" w:eastAsia="es-EC"/>
              </w:rPr>
              <w:t>tamborada</w:t>
            </w:r>
            <w:proofErr w:type="spellEnd"/>
            <w:r w:rsidRPr="004850C5">
              <w:rPr>
                <w:rFonts w:ascii="Calibri" w:eastAsia="Times New Roman" w:hAnsi="Calibri" w:cs="Calibri"/>
                <w:lang w:val="es-EC" w:eastAsia="es-EC"/>
              </w:rPr>
              <w:t xml:space="preserve"> </w:t>
            </w:r>
            <w:proofErr w:type="spellStart"/>
            <w:r w:rsidRPr="004850C5">
              <w:rPr>
                <w:rFonts w:ascii="Calibri" w:eastAsia="Times New Roman" w:hAnsi="Calibri" w:cs="Calibri"/>
                <w:lang w:val="es-EC" w:eastAsia="es-EC"/>
              </w:rPr>
              <w:t>panelada</w:t>
            </w:r>
            <w:proofErr w:type="spellEnd"/>
            <w:r w:rsidRPr="004850C5">
              <w:rPr>
                <w:rFonts w:ascii="Calibri" w:eastAsia="Times New Roman" w:hAnsi="Calibri" w:cs="Calibri"/>
                <w:lang w:val="es-EC" w:eastAsia="es-EC"/>
              </w:rPr>
              <w:t xml:space="preserve">, de uso interior, para el acceso a la sala de monitoreo, con dimensiones de 90 cm de ancho por 210 cm de alto, fabricada con bastidor interno de madera, relleno alveolar tipo panal y recubrimiento exterior en tableros de MDF, con acabado liso color RAL 8014. La puerta será instalada con marco de madera compatible, correctamente alineado y fijado al vano, garantizando un adecuado funcionamiento y cierre. Incluirá bisagras metálicas estándar, manija y cerradura o chapa mecánica de sobreponer o embutir, apta para uso interior, con llave, asegurando privacidad y control de acceso. El acabado final de la hoja y el marco será uniforme, libre de golpes, astillamientos, deformaciones o imperfecciones, garantizando correcta apertura, cierre suave y </w:t>
            </w:r>
            <w:r w:rsidRPr="004850C5">
              <w:rPr>
                <w:rFonts w:ascii="Calibri" w:eastAsia="Times New Roman" w:hAnsi="Calibri" w:cs="Calibri"/>
                <w:lang w:val="es-EC" w:eastAsia="es-EC"/>
              </w:rPr>
              <w:lastRenderedPageBreak/>
              <w:t xml:space="preserve">adecuada durabilidad para su uso en ambientes administrativos.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_Ref227593222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2</w:t>
            </w:r>
            <w:r w:rsidR="001C7EAC">
              <w:t xml:space="preserve"> </w:t>
            </w:r>
            <w:r w:rsidR="001C7EAC" w:rsidRPr="000B3C23">
              <w:t>Planta arquitectónica final</w:t>
            </w:r>
            <w:r w:rsidR="001C7EAC">
              <w:t>.</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753647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2542754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0199561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 existente, adjunta a armería</w:t>
            </w:r>
          </w:p>
        </w:tc>
      </w:tr>
      <w:tr w:rsidR="004850C5" w:rsidRPr="004850C5" w14:paraId="54318100"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2500CFF9"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9</w:t>
            </w:r>
          </w:p>
        </w:tc>
        <w:tc>
          <w:tcPr>
            <w:tcW w:w="6220" w:type="dxa"/>
            <w:tcBorders>
              <w:top w:val="nil"/>
              <w:left w:val="nil"/>
              <w:bottom w:val="single" w:sz="4" w:space="0" w:color="auto"/>
              <w:right w:val="single" w:sz="4" w:space="0" w:color="auto"/>
            </w:tcBorders>
            <w:shd w:val="clear" w:color="000000" w:fill="D9D9D9"/>
            <w:vAlign w:val="bottom"/>
            <w:hideMark/>
          </w:tcPr>
          <w:p w14:paraId="2B373848"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Sistemas de seguridad de ingreso</w:t>
            </w:r>
          </w:p>
        </w:tc>
        <w:tc>
          <w:tcPr>
            <w:tcW w:w="740" w:type="dxa"/>
            <w:tcBorders>
              <w:top w:val="nil"/>
              <w:left w:val="nil"/>
              <w:bottom w:val="single" w:sz="4" w:space="0" w:color="auto"/>
              <w:right w:val="single" w:sz="4" w:space="0" w:color="auto"/>
            </w:tcBorders>
            <w:shd w:val="clear" w:color="000000" w:fill="D9D9D9"/>
            <w:noWrap/>
            <w:vAlign w:val="bottom"/>
            <w:hideMark/>
          </w:tcPr>
          <w:p w14:paraId="0076FE2C"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7001938E"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0786A9EC"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427069B5"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A2EB4A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9.1</w:t>
            </w:r>
          </w:p>
        </w:tc>
        <w:tc>
          <w:tcPr>
            <w:tcW w:w="6220" w:type="dxa"/>
            <w:tcBorders>
              <w:top w:val="nil"/>
              <w:left w:val="nil"/>
              <w:bottom w:val="single" w:sz="4" w:space="0" w:color="auto"/>
              <w:right w:val="single" w:sz="4" w:space="0" w:color="auto"/>
            </w:tcBorders>
            <w:shd w:val="clear" w:color="000000" w:fill="FFFFFF"/>
            <w:vAlign w:val="center"/>
            <w:hideMark/>
          </w:tcPr>
          <w:p w14:paraId="3CD5CB87" w14:textId="1256918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sistema biométrico con detección facial y dactilar al ingreso de la armería con capacidad de registro de al menos 500 usuarios. deberá garantizar el registro del historial de ingresos. incluye cerradura magnética reforzada con fuerza de retención mayor a 600 lb, instalada en la cara interior de la puerta con anclajes adecuados. el detector biométrico será empotrado en la pared y configurado para reconocimiento rápido y preciso. se instalará botón de salida en el interior para apertura de puerta. se deberá garantizar la correcta alimentación eléctrica con fuente de alimentación y respaldo energético mediante batería de respaldo de mínimo 2 horas. incluye verificación de funcionamiento del sistema mediante prueba de ingreso facial y dactilar. se debe realizar capacitación a un mínimo de 2 usuarios por armería, registrando en acta y remitiendo junto a la entrega de obra a MAG.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_Ref227593308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3</w:t>
            </w:r>
            <w:r w:rsidR="001C7EAC">
              <w:t xml:space="preserve"> </w:t>
            </w:r>
            <w:r w:rsidR="001C7EAC" w:rsidRPr="006172ED">
              <w:t>Planta eléctrica</w:t>
            </w:r>
            <w:r w:rsidR="001C7EAC">
              <w:t>.</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0EDD7D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F7EAFE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6A2FAF9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4850C5" w:rsidRPr="004850C5" w14:paraId="14350C95"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6D941885"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10</w:t>
            </w:r>
          </w:p>
        </w:tc>
        <w:tc>
          <w:tcPr>
            <w:tcW w:w="6220" w:type="dxa"/>
            <w:tcBorders>
              <w:top w:val="nil"/>
              <w:left w:val="nil"/>
              <w:bottom w:val="single" w:sz="4" w:space="0" w:color="auto"/>
              <w:right w:val="nil"/>
            </w:tcBorders>
            <w:shd w:val="clear" w:color="000000" w:fill="D9D9D9"/>
            <w:vAlign w:val="bottom"/>
            <w:hideMark/>
          </w:tcPr>
          <w:p w14:paraId="657DA95D"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Gabinete de incendio - Sala entrega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20D74927"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7E1E1403"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62F2B5CB"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24C49941"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2306FD1"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10.1</w:t>
            </w:r>
          </w:p>
        </w:tc>
        <w:tc>
          <w:tcPr>
            <w:tcW w:w="6220" w:type="dxa"/>
            <w:tcBorders>
              <w:top w:val="nil"/>
              <w:left w:val="nil"/>
              <w:bottom w:val="single" w:sz="4" w:space="0" w:color="auto"/>
              <w:right w:val="single" w:sz="4" w:space="0" w:color="auto"/>
            </w:tcBorders>
            <w:shd w:val="clear" w:color="000000" w:fill="FFFFFF"/>
            <w:vAlign w:val="center"/>
            <w:hideMark/>
          </w:tcPr>
          <w:p w14:paraId="273E8DE7" w14:textId="1F270DC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deberá considerar la instalación de un gabinete contra incendios conforme al Reglamento de Prevención, Mitigación y Protección contra Incendios (Acuerdo Ministerial 1257), ubicado en el exterior de la armería, en un sitio visible y accesible que no obstaculice las vías de evacuación. El gabinete, deberá encontrarse empotrado en la pared y colocado a una altura de 1.20 metros desde el piso terminado, tendrá dimensiones de 0.70 × 0.35 × 0.22 metros y estará fabricado con lámina metálica de 0.70 mm de espesor, con cerradura universal tipo triangular. En su interior se alojará un extintor tipo A de 10 libras (4.5 kg) con su respectivo accesorio de identificación y un hacha pico de cinco libras (5 </w:t>
            </w:r>
            <w:proofErr w:type="spellStart"/>
            <w:r w:rsidRPr="004850C5">
              <w:rPr>
                <w:rFonts w:ascii="Calibri" w:eastAsia="Times New Roman" w:hAnsi="Calibri" w:cs="Calibri"/>
                <w:lang w:val="es-EC" w:eastAsia="es-EC"/>
              </w:rPr>
              <w:t>lbs</w:t>
            </w:r>
            <w:proofErr w:type="spellEnd"/>
            <w:r w:rsidRPr="004850C5">
              <w:rPr>
                <w:rFonts w:ascii="Calibri" w:eastAsia="Times New Roman" w:hAnsi="Calibri" w:cs="Calibri"/>
                <w:lang w:val="es-EC" w:eastAsia="es-EC"/>
              </w:rPr>
              <w:t xml:space="preserve">.), la cual deberá estar sujeta al gabinete. Todos los elementos deberán estar correctamente organizados y señalizados. Los vidrios del gabinete tendrán un espesor de 2 a 3 mm y no deberán ser instalados con masillas ni ningún tipo de adhesivo.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_Ref218694594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8</w:t>
            </w:r>
            <w:r w:rsidR="001C7EAC">
              <w:t xml:space="preserve"> Gabinete contra incendios.</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vAlign w:val="center"/>
            <w:hideMark/>
          </w:tcPr>
          <w:p w14:paraId="25D69CC1"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vAlign w:val="center"/>
            <w:hideMark/>
          </w:tcPr>
          <w:p w14:paraId="354856A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w:t>
            </w:r>
          </w:p>
        </w:tc>
        <w:tc>
          <w:tcPr>
            <w:tcW w:w="1820" w:type="dxa"/>
            <w:tcBorders>
              <w:top w:val="nil"/>
              <w:left w:val="nil"/>
              <w:bottom w:val="single" w:sz="4" w:space="0" w:color="auto"/>
              <w:right w:val="single" w:sz="4" w:space="0" w:color="auto"/>
            </w:tcBorders>
            <w:noWrap/>
            <w:vAlign w:val="center"/>
            <w:hideMark/>
          </w:tcPr>
          <w:p w14:paraId="33321E6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Exterior armería</w:t>
            </w:r>
          </w:p>
        </w:tc>
      </w:tr>
      <w:tr w:rsidR="004850C5" w:rsidRPr="004850C5" w14:paraId="730A643F"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25380B90"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11</w:t>
            </w:r>
          </w:p>
        </w:tc>
        <w:tc>
          <w:tcPr>
            <w:tcW w:w="6220" w:type="dxa"/>
            <w:tcBorders>
              <w:top w:val="nil"/>
              <w:left w:val="nil"/>
              <w:bottom w:val="single" w:sz="4" w:space="0" w:color="auto"/>
              <w:right w:val="nil"/>
            </w:tcBorders>
            <w:shd w:val="clear" w:color="000000" w:fill="D9D9D9"/>
            <w:vAlign w:val="bottom"/>
            <w:hideMark/>
          </w:tcPr>
          <w:p w14:paraId="72204895"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Caja de seguridad para llaves</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5B8D81F3"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5EBF3100"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67C7B227"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1DD885A3"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70B4BC2B"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11.1</w:t>
            </w:r>
          </w:p>
        </w:tc>
        <w:tc>
          <w:tcPr>
            <w:tcW w:w="6220" w:type="dxa"/>
            <w:tcBorders>
              <w:top w:val="nil"/>
              <w:left w:val="nil"/>
              <w:bottom w:val="single" w:sz="4" w:space="0" w:color="auto"/>
              <w:right w:val="single" w:sz="4" w:space="0" w:color="auto"/>
            </w:tcBorders>
            <w:shd w:val="clear" w:color="000000" w:fill="FFFFFF"/>
            <w:vAlign w:val="center"/>
            <w:hideMark/>
          </w:tcPr>
          <w:p w14:paraId="60A3C46A" w14:textId="75004519" w:rsidR="004850C5" w:rsidRPr="004850C5" w:rsidRDefault="004850C5" w:rsidP="004850C5">
            <w:pPr>
              <w:widowControl/>
              <w:autoSpaceDE/>
              <w:autoSpaceDN/>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caja de seguridad para llaves. </w:t>
            </w:r>
            <w:r w:rsidRPr="004850C5">
              <w:rPr>
                <w:rFonts w:ascii="Calibri" w:eastAsia="Times New Roman" w:hAnsi="Calibri" w:cs="Calibri"/>
                <w:lang w:val="es-EC" w:eastAsia="es-EC"/>
              </w:rPr>
              <w:br/>
              <w:t xml:space="preserve">Tipo de apertura: código de combinación con diales. </w:t>
            </w:r>
            <w:r w:rsidRPr="004850C5">
              <w:rPr>
                <w:rFonts w:ascii="Calibri" w:eastAsia="Times New Roman" w:hAnsi="Calibri" w:cs="Calibri"/>
                <w:lang w:val="es-EC" w:eastAsia="es-EC"/>
              </w:rPr>
              <w:br/>
              <w:t xml:space="preserve">Material: acero / ZAMAC. </w:t>
            </w:r>
            <w:r w:rsidRPr="004850C5">
              <w:rPr>
                <w:rFonts w:ascii="Calibri" w:eastAsia="Times New Roman" w:hAnsi="Calibri" w:cs="Calibri"/>
                <w:lang w:val="es-EC" w:eastAsia="es-EC"/>
              </w:rPr>
              <w:br/>
              <w:t xml:space="preserve">Capacidad: 10 llaves mínimo. </w:t>
            </w:r>
            <w:r w:rsidRPr="004850C5">
              <w:rPr>
                <w:rFonts w:ascii="Calibri" w:eastAsia="Times New Roman" w:hAnsi="Calibri" w:cs="Calibri"/>
                <w:lang w:val="es-EC" w:eastAsia="es-EC"/>
              </w:rPr>
              <w:br/>
              <w:t xml:space="preserve">Funcionamiento: apertura con diales (debe permitir el cambio de código). </w:t>
            </w:r>
            <w:r w:rsidRPr="004850C5">
              <w:rPr>
                <w:rFonts w:ascii="Calibri" w:eastAsia="Times New Roman" w:hAnsi="Calibri" w:cs="Calibri"/>
                <w:lang w:val="es-EC" w:eastAsia="es-EC"/>
              </w:rPr>
              <w:br/>
              <w:t>Instalado en el interior de la armería.</w:t>
            </w:r>
            <w:r w:rsidRPr="004850C5">
              <w:rPr>
                <w:rFonts w:ascii="Calibri" w:eastAsia="Times New Roman" w:hAnsi="Calibri" w:cs="Calibri"/>
                <w:lang w:val="es-EC" w:eastAsia="es-EC"/>
              </w:rPr>
              <w:br/>
              <w:t xml:space="preserve">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_Ref218694637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9</w:t>
            </w:r>
            <w:r w:rsidR="001C7EAC">
              <w:t xml:space="preserve"> Caja de seguridad para llaves.</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5B30E06"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12DA4CB"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noWrap/>
            <w:vAlign w:val="center"/>
            <w:hideMark/>
          </w:tcPr>
          <w:p w14:paraId="0F17C47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4850C5" w:rsidRPr="004850C5" w14:paraId="16EDBB91" w14:textId="77777777" w:rsidTr="004850C5">
        <w:trPr>
          <w:trHeight w:val="20"/>
          <w:jc w:val="center"/>
        </w:trPr>
        <w:tc>
          <w:tcPr>
            <w:tcW w:w="920" w:type="dxa"/>
            <w:tcBorders>
              <w:top w:val="nil"/>
              <w:left w:val="single" w:sz="4" w:space="0" w:color="auto"/>
              <w:bottom w:val="single" w:sz="4" w:space="0" w:color="auto"/>
              <w:right w:val="nil"/>
            </w:tcBorders>
            <w:shd w:val="clear" w:color="000000" w:fill="D9D9D9"/>
            <w:vAlign w:val="bottom"/>
            <w:hideMark/>
          </w:tcPr>
          <w:p w14:paraId="168B7C7C"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lastRenderedPageBreak/>
              <w:t>12</w:t>
            </w:r>
          </w:p>
        </w:tc>
        <w:tc>
          <w:tcPr>
            <w:tcW w:w="6220" w:type="dxa"/>
            <w:tcBorders>
              <w:top w:val="nil"/>
              <w:left w:val="single" w:sz="4" w:space="0" w:color="auto"/>
              <w:bottom w:val="single" w:sz="4" w:space="0" w:color="auto"/>
              <w:right w:val="nil"/>
            </w:tcBorders>
            <w:shd w:val="clear" w:color="000000" w:fill="D9D9D9"/>
            <w:vAlign w:val="bottom"/>
            <w:hideMark/>
          </w:tcPr>
          <w:p w14:paraId="0033525B"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Sala de monitoreo</w:t>
            </w:r>
          </w:p>
        </w:tc>
        <w:tc>
          <w:tcPr>
            <w:tcW w:w="740" w:type="dxa"/>
            <w:tcBorders>
              <w:top w:val="nil"/>
              <w:left w:val="single" w:sz="4" w:space="0" w:color="auto"/>
              <w:bottom w:val="single" w:sz="4" w:space="0" w:color="auto"/>
              <w:right w:val="nil"/>
            </w:tcBorders>
            <w:shd w:val="clear" w:color="000000" w:fill="D9D9D9"/>
            <w:vAlign w:val="bottom"/>
            <w:hideMark/>
          </w:tcPr>
          <w:p w14:paraId="4BEB0E1A" w14:textId="77777777" w:rsidR="004850C5" w:rsidRPr="004850C5" w:rsidRDefault="004850C5" w:rsidP="004850C5">
            <w:pPr>
              <w:widowControl/>
              <w:autoSpaceDE/>
              <w:autoSpaceDN/>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single" w:sz="4" w:space="0" w:color="auto"/>
              <w:bottom w:val="single" w:sz="4" w:space="0" w:color="auto"/>
              <w:right w:val="nil"/>
            </w:tcBorders>
            <w:shd w:val="clear" w:color="000000" w:fill="D9D9D9"/>
            <w:vAlign w:val="bottom"/>
            <w:hideMark/>
          </w:tcPr>
          <w:p w14:paraId="1388D943" w14:textId="77777777" w:rsidR="004850C5" w:rsidRPr="004850C5" w:rsidRDefault="004850C5" w:rsidP="004850C5">
            <w:pPr>
              <w:widowControl/>
              <w:autoSpaceDE/>
              <w:autoSpaceDN/>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single" w:sz="4" w:space="0" w:color="auto"/>
              <w:bottom w:val="single" w:sz="4" w:space="0" w:color="auto"/>
              <w:right w:val="single" w:sz="4" w:space="0" w:color="auto"/>
            </w:tcBorders>
            <w:shd w:val="clear" w:color="000000" w:fill="D9D9D9"/>
            <w:vAlign w:val="bottom"/>
            <w:hideMark/>
          </w:tcPr>
          <w:p w14:paraId="04038ABA" w14:textId="77777777" w:rsidR="004850C5" w:rsidRPr="004850C5" w:rsidRDefault="004850C5" w:rsidP="004850C5">
            <w:pPr>
              <w:widowControl/>
              <w:autoSpaceDE/>
              <w:autoSpaceDN/>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r>
      <w:tr w:rsidR="004850C5" w:rsidRPr="004850C5" w14:paraId="7F6CC3DA"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94173C8"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12.1</w:t>
            </w:r>
          </w:p>
        </w:tc>
        <w:tc>
          <w:tcPr>
            <w:tcW w:w="6220" w:type="dxa"/>
            <w:tcBorders>
              <w:top w:val="nil"/>
              <w:left w:val="nil"/>
              <w:bottom w:val="single" w:sz="4" w:space="0" w:color="auto"/>
              <w:right w:val="single" w:sz="4" w:space="0" w:color="auto"/>
            </w:tcBorders>
            <w:shd w:val="clear" w:color="000000" w:fill="FFFFFF"/>
            <w:vAlign w:val="center"/>
            <w:hideMark/>
          </w:tcPr>
          <w:p w14:paraId="1F038BC9" w14:textId="31AE0C18"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una puerta metálica reforzada en el ingreso a la sala de monitoreo, ancladas a la pared mediante barras angulares de 25 × 25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La estructura estará fabricada con tubo cuadrado de 35 × 35 × 2 mm, reforzada en la cara exterior e interior con lámina de acero de 2 mm de espesor. Las puertas contarán con bisagras dispuestas en el interior para mayor seguridad, manija en ambos lados (interior y exterior), y el acabado será con esmalte sintético negro anticorrosivo, excluyendo la cerradura. El sistema de cierre incluirá una cerradura mecánica de seguridad de sobreponer, fabricada en acero reforzado, resistente a ataques comunes como perforación y apalancamiento. Las dimensiones de la puerta serán de 210 cm de alto por 90 cm de ancho. Se exigirá que los acabados sean uniformes, libres de rebabas, escorias, deformaciones o cualquier imperfección que afecte la estética, funcionalidad o durabilidad del producto, garantizando además que no existan juntas visibles entre el marco y las láminas, y que todas las soldaduras sean completamente cerradas, esmeriladas y con acabado liso. </w:t>
            </w:r>
            <w:r w:rsidRPr="004850C5">
              <w:rPr>
                <w:rFonts w:ascii="Calibri" w:eastAsia="Times New Roman" w:hAnsi="Calibri" w:cs="Calibri"/>
                <w:b/>
                <w:bCs/>
                <w:lang w:val="es-EC" w:eastAsia="es-EC"/>
              </w:rPr>
              <w:t xml:space="preserve">Ver referencia en </w:t>
            </w:r>
            <w:r w:rsidR="001C7EAC">
              <w:rPr>
                <w:rFonts w:ascii="Calibri" w:eastAsia="Times New Roman" w:hAnsi="Calibri" w:cs="Calibri"/>
                <w:b/>
                <w:bCs/>
                <w:lang w:val="es-EC" w:eastAsia="es-EC"/>
              </w:rPr>
              <w:fldChar w:fldCharType="begin"/>
            </w:r>
            <w:r w:rsidR="001C7EAC">
              <w:rPr>
                <w:rFonts w:ascii="Calibri" w:eastAsia="Times New Roman" w:hAnsi="Calibri" w:cs="Calibri"/>
                <w:b/>
                <w:bCs/>
                <w:lang w:val="es-EC" w:eastAsia="es-EC"/>
              </w:rPr>
              <w:instrText xml:space="preserve"> REF _Ref227593400 \h </w:instrText>
            </w:r>
            <w:r w:rsidR="001C7EAC">
              <w:rPr>
                <w:rFonts w:ascii="Calibri" w:eastAsia="Times New Roman" w:hAnsi="Calibri" w:cs="Calibri"/>
                <w:b/>
                <w:bCs/>
                <w:lang w:val="es-EC" w:eastAsia="es-EC"/>
              </w:rPr>
            </w:r>
            <w:r w:rsidR="001C7EAC">
              <w:rPr>
                <w:rFonts w:ascii="Calibri" w:eastAsia="Times New Roman" w:hAnsi="Calibri" w:cs="Calibri"/>
                <w:b/>
                <w:bCs/>
                <w:lang w:val="es-EC" w:eastAsia="es-EC"/>
              </w:rPr>
              <w:fldChar w:fldCharType="separate"/>
            </w:r>
            <w:r w:rsidR="001C7EAC">
              <w:t xml:space="preserve">Ilustración </w:t>
            </w:r>
            <w:r w:rsidR="001C7EAC">
              <w:rPr>
                <w:noProof/>
              </w:rPr>
              <w:t>5</w:t>
            </w:r>
            <w:r w:rsidR="001C7EAC">
              <w:t xml:space="preserve"> </w:t>
            </w:r>
            <w:r w:rsidR="001C7EAC" w:rsidRPr="0002118B">
              <w:t>Detalle de puerta reforzada revestida a doble cara.</w:t>
            </w:r>
            <w:r w:rsidR="001C7EAC">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616667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0466229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5D4A1DF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6D27E40A"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AA27FB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12.2</w:t>
            </w:r>
          </w:p>
        </w:tc>
        <w:tc>
          <w:tcPr>
            <w:tcW w:w="6220" w:type="dxa"/>
            <w:tcBorders>
              <w:top w:val="nil"/>
              <w:left w:val="nil"/>
              <w:bottom w:val="single" w:sz="4" w:space="0" w:color="auto"/>
              <w:right w:val="single" w:sz="4" w:space="0" w:color="auto"/>
            </w:tcBorders>
            <w:shd w:val="clear" w:color="000000" w:fill="FFFFFF"/>
            <w:vAlign w:val="center"/>
            <w:hideMark/>
          </w:tcPr>
          <w:p w14:paraId="1709D976" w14:textId="4F6FBD4B"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alimentados desde sus respectivas cajas térmicas, asegurando así un funcionamiento seguro, ordenado y conforme a los estándares de calidad del proyecto. Ver referencia en </w:t>
            </w:r>
            <w:r w:rsidR="00457C52">
              <w:rPr>
                <w:rFonts w:ascii="Calibri" w:eastAsia="Times New Roman" w:hAnsi="Calibri" w:cs="Calibri"/>
                <w:lang w:val="es-EC" w:eastAsia="es-EC"/>
              </w:rPr>
              <w:fldChar w:fldCharType="begin"/>
            </w:r>
            <w:r w:rsidR="00457C52">
              <w:rPr>
                <w:rFonts w:ascii="Calibri" w:eastAsia="Times New Roman" w:hAnsi="Calibri" w:cs="Calibri"/>
                <w:lang w:val="es-EC" w:eastAsia="es-EC"/>
              </w:rPr>
              <w:instrText xml:space="preserve"> REF _Ref227245768 \h </w:instrText>
            </w:r>
            <w:r w:rsidR="00457C52">
              <w:rPr>
                <w:rFonts w:ascii="Calibri" w:eastAsia="Times New Roman" w:hAnsi="Calibri" w:cs="Calibri"/>
                <w:lang w:val="es-EC" w:eastAsia="es-EC"/>
              </w:rPr>
            </w:r>
            <w:r w:rsidR="00457C52">
              <w:rPr>
                <w:rFonts w:ascii="Calibri" w:eastAsia="Times New Roman" w:hAnsi="Calibri" w:cs="Calibri"/>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FE838C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AD69A2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55E5D4F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29264BF9"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2E644B7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12.3</w:t>
            </w:r>
          </w:p>
        </w:tc>
        <w:tc>
          <w:tcPr>
            <w:tcW w:w="6220" w:type="dxa"/>
            <w:tcBorders>
              <w:top w:val="nil"/>
              <w:left w:val="nil"/>
              <w:bottom w:val="single" w:sz="4" w:space="0" w:color="auto"/>
              <w:right w:val="single" w:sz="4" w:space="0" w:color="auto"/>
            </w:tcBorders>
            <w:shd w:val="clear" w:color="000000" w:fill="FFFFFF"/>
            <w:vAlign w:val="bottom"/>
            <w:hideMark/>
          </w:tcPr>
          <w:p w14:paraId="58AF18F9" w14:textId="28F3CDC9"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la revisión integral de los tomacorrientes y puntos de luz en la sala de monitoreo, priorizando la corrección de cables expuestos y la eliminación de conductores obsoletos o en desuso. Todos los circuitos que permanezcan en servicio serán ordenados y canalizados obligatoriamente mediante tubería EMT o equivalente (no se permiten canaletas plásticas), dejando los cables completamente protegidos y fijados al elemento estructural correspondiente. Esta intervención garantizará la seguridad operativa del sistema, la protección mecánica y la continuidad </w:t>
            </w:r>
            <w:r w:rsidRPr="004850C5">
              <w:rPr>
                <w:rFonts w:ascii="Calibri" w:eastAsia="Times New Roman" w:hAnsi="Calibri" w:cs="Calibri"/>
                <w:lang w:val="es-EC" w:eastAsia="es-EC"/>
              </w:rPr>
              <w:lastRenderedPageBreak/>
              <w:t xml:space="preserve">dieléctrica de los conductores, cumpliendo con la norma NEC y con las especificaciones técnicas del proyecto. Ver referencia en Ilustración 4 Planta arquitectónica sala de monitoreo.  Ver referencia en </w:t>
            </w:r>
            <w:r w:rsidR="00457C52">
              <w:rPr>
                <w:rFonts w:ascii="Calibri" w:eastAsia="Times New Roman" w:hAnsi="Calibri" w:cs="Calibri"/>
                <w:lang w:val="es-EC" w:eastAsia="es-EC"/>
              </w:rPr>
              <w:fldChar w:fldCharType="begin"/>
            </w:r>
            <w:r w:rsidR="00457C52">
              <w:rPr>
                <w:rFonts w:ascii="Calibri" w:eastAsia="Times New Roman" w:hAnsi="Calibri" w:cs="Calibri"/>
                <w:lang w:val="es-EC" w:eastAsia="es-EC"/>
              </w:rPr>
              <w:instrText xml:space="preserve"> REF _Ref227245768 \h </w:instrText>
            </w:r>
            <w:r w:rsidR="00457C52">
              <w:rPr>
                <w:rFonts w:ascii="Calibri" w:eastAsia="Times New Roman" w:hAnsi="Calibri" w:cs="Calibri"/>
                <w:lang w:val="es-EC" w:eastAsia="es-EC"/>
              </w:rPr>
            </w:r>
            <w:r w:rsidR="00457C52">
              <w:rPr>
                <w:rFonts w:ascii="Calibri" w:eastAsia="Times New Roman" w:hAnsi="Calibri" w:cs="Calibri"/>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05DEA03" w14:textId="77777777" w:rsidR="004850C5" w:rsidRPr="004850C5" w:rsidRDefault="004850C5" w:rsidP="004850C5">
            <w:pPr>
              <w:widowControl/>
              <w:autoSpaceDE/>
              <w:autoSpaceDN/>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lastRenderedPageBreak/>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3DE761F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noWrap/>
            <w:vAlign w:val="center"/>
            <w:hideMark/>
          </w:tcPr>
          <w:p w14:paraId="70A5F148"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2CB2E58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D3D49D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12.4</w:t>
            </w:r>
          </w:p>
        </w:tc>
        <w:tc>
          <w:tcPr>
            <w:tcW w:w="6220" w:type="dxa"/>
            <w:tcBorders>
              <w:top w:val="nil"/>
              <w:left w:val="nil"/>
              <w:bottom w:val="single" w:sz="4" w:space="0" w:color="auto"/>
              <w:right w:val="single" w:sz="4" w:space="0" w:color="auto"/>
            </w:tcBorders>
            <w:shd w:val="clear" w:color="000000" w:fill="FFFFFF"/>
            <w:vAlign w:val="center"/>
            <w:hideMark/>
          </w:tcPr>
          <w:p w14:paraId="73461098" w14:textId="35352BF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Luminaria led. Se proveerán e instalarán luminarias LED tipo panel de 60 x 60 cm,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w:t>
            </w:r>
            <w:r w:rsidRPr="004850C5">
              <w:rPr>
                <w:rFonts w:ascii="Calibri" w:eastAsia="Times New Roman" w:hAnsi="Calibri" w:cs="Calibri"/>
                <w:lang w:val="es-EC" w:eastAsia="es-EC"/>
              </w:rPr>
              <w:br/>
              <w:t xml:space="preserve">En la zona de sala de entrega, las luminarias serán empotradas en el </w:t>
            </w:r>
            <w:proofErr w:type="spellStart"/>
            <w:r w:rsidRPr="004850C5">
              <w:rPr>
                <w:rFonts w:ascii="Calibri" w:eastAsia="Times New Roman" w:hAnsi="Calibri" w:cs="Calibri"/>
                <w:lang w:val="es-EC" w:eastAsia="es-EC"/>
              </w:rPr>
              <w:t>gypsum</w:t>
            </w:r>
            <w:proofErr w:type="spellEnd"/>
            <w:r w:rsidRPr="004850C5">
              <w:rPr>
                <w:rFonts w:ascii="Calibri" w:eastAsia="Times New Roman" w:hAnsi="Calibri" w:cs="Calibri"/>
                <w:lang w:val="es-EC" w:eastAsia="es-EC"/>
              </w:rPr>
              <w:t xml:space="preserve">, garantizando iluminación permanente en el área protegida y de fácil acceso y mantenimiento a la misma. </w:t>
            </w:r>
            <w:r w:rsidRPr="004850C5">
              <w:rPr>
                <w:rFonts w:ascii="Calibri" w:eastAsia="Times New Roman" w:hAnsi="Calibri" w:cs="Calibri"/>
                <w:b/>
                <w:bCs/>
                <w:lang w:val="es-EC" w:eastAsia="es-EC"/>
              </w:rPr>
              <w:t xml:space="preserve">Ver referencia en </w:t>
            </w:r>
            <w:r w:rsidR="00457C52">
              <w:rPr>
                <w:rFonts w:ascii="Calibri" w:eastAsia="Times New Roman" w:hAnsi="Calibri" w:cs="Calibri"/>
                <w:b/>
                <w:bCs/>
                <w:lang w:val="es-EC" w:eastAsia="es-EC"/>
              </w:rPr>
              <w:fldChar w:fldCharType="begin"/>
            </w:r>
            <w:r w:rsidR="00457C52">
              <w:rPr>
                <w:rFonts w:ascii="Calibri" w:eastAsia="Times New Roman" w:hAnsi="Calibri" w:cs="Calibri"/>
                <w:b/>
                <w:bCs/>
                <w:lang w:val="es-EC" w:eastAsia="es-EC"/>
              </w:rPr>
              <w:instrText xml:space="preserve"> REF _Ref227245768 \h </w:instrText>
            </w:r>
            <w:r w:rsidR="00457C52">
              <w:rPr>
                <w:rFonts w:ascii="Calibri" w:eastAsia="Times New Roman" w:hAnsi="Calibri" w:cs="Calibri"/>
                <w:b/>
                <w:bCs/>
                <w:lang w:val="es-EC" w:eastAsia="es-EC"/>
              </w:rPr>
            </w:r>
            <w:r w:rsidR="00457C52">
              <w:rPr>
                <w:rFonts w:ascii="Calibri" w:eastAsia="Times New Roman" w:hAnsi="Calibri" w:cs="Calibri"/>
                <w:b/>
                <w:bCs/>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1F79B7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31414F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647662A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4D496BE1"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61D1FF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12.5</w:t>
            </w:r>
          </w:p>
        </w:tc>
        <w:tc>
          <w:tcPr>
            <w:tcW w:w="6220" w:type="dxa"/>
            <w:tcBorders>
              <w:top w:val="nil"/>
              <w:left w:val="nil"/>
              <w:bottom w:val="single" w:sz="4" w:space="0" w:color="auto"/>
              <w:right w:val="single" w:sz="4" w:space="0" w:color="auto"/>
            </w:tcBorders>
            <w:shd w:val="clear" w:color="000000" w:fill="FFFFFF"/>
            <w:vAlign w:val="center"/>
            <w:hideMark/>
          </w:tcPr>
          <w:p w14:paraId="0661684F" w14:textId="366E77B9"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la construcción de divisiones internas en el área de armerías y salas de entrega.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15 cm. El asentado se realizará con 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ilustración 3 Planta arquitectónica</w:t>
            </w:r>
            <w:proofErr w:type="gramStart"/>
            <w:r w:rsidRPr="004850C5">
              <w:rPr>
                <w:rFonts w:ascii="Calibri" w:eastAsia="Times New Roman" w:hAnsi="Calibri" w:cs="Calibri"/>
                <w:lang w:val="es-EC" w:eastAsia="es-EC"/>
              </w:rPr>
              <w:t>. .</w:t>
            </w:r>
            <w:proofErr w:type="gramEnd"/>
            <w:r w:rsidRPr="004850C5">
              <w:rPr>
                <w:rFonts w:ascii="Calibri" w:eastAsia="Times New Roman" w:hAnsi="Calibri" w:cs="Calibri"/>
                <w:lang w:val="es-EC" w:eastAsia="es-EC"/>
              </w:rPr>
              <w:t xml:space="preserve"> Ver referencia en </w:t>
            </w:r>
            <w:r w:rsidR="00457C52">
              <w:rPr>
                <w:rFonts w:ascii="Calibri" w:eastAsia="Times New Roman" w:hAnsi="Calibri" w:cs="Calibri"/>
                <w:lang w:val="es-EC" w:eastAsia="es-EC"/>
              </w:rPr>
              <w:fldChar w:fldCharType="begin"/>
            </w:r>
            <w:r w:rsidR="00457C52">
              <w:rPr>
                <w:rFonts w:ascii="Calibri" w:eastAsia="Times New Roman" w:hAnsi="Calibri" w:cs="Calibri"/>
                <w:lang w:val="es-EC" w:eastAsia="es-EC"/>
              </w:rPr>
              <w:instrText xml:space="preserve"> REF _Ref227245768 \h </w:instrText>
            </w:r>
            <w:r w:rsidR="00457C52">
              <w:rPr>
                <w:rFonts w:ascii="Calibri" w:eastAsia="Times New Roman" w:hAnsi="Calibri" w:cs="Calibri"/>
                <w:lang w:val="es-EC" w:eastAsia="es-EC"/>
              </w:rPr>
            </w:r>
            <w:r w:rsidR="00457C52">
              <w:rPr>
                <w:rFonts w:ascii="Calibri" w:eastAsia="Times New Roman" w:hAnsi="Calibri" w:cs="Calibri"/>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1EB5D0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D5D274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24,18</w:t>
            </w:r>
          </w:p>
        </w:tc>
        <w:tc>
          <w:tcPr>
            <w:tcW w:w="1820" w:type="dxa"/>
            <w:tcBorders>
              <w:top w:val="nil"/>
              <w:left w:val="nil"/>
              <w:bottom w:val="single" w:sz="4" w:space="0" w:color="auto"/>
              <w:right w:val="single" w:sz="4" w:space="0" w:color="auto"/>
            </w:tcBorders>
            <w:shd w:val="clear" w:color="000000" w:fill="FFFFFF"/>
            <w:noWrap/>
            <w:vAlign w:val="center"/>
            <w:hideMark/>
          </w:tcPr>
          <w:p w14:paraId="19B8455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34FDFD95"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4BC7CF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12.6</w:t>
            </w:r>
          </w:p>
        </w:tc>
        <w:tc>
          <w:tcPr>
            <w:tcW w:w="6220" w:type="dxa"/>
            <w:tcBorders>
              <w:top w:val="nil"/>
              <w:left w:val="nil"/>
              <w:bottom w:val="single" w:sz="4" w:space="0" w:color="auto"/>
              <w:right w:val="single" w:sz="4" w:space="0" w:color="auto"/>
            </w:tcBorders>
            <w:shd w:val="clear" w:color="000000" w:fill="FFFFFF"/>
            <w:vAlign w:val="center"/>
            <w:hideMark/>
          </w:tcPr>
          <w:p w14:paraId="1E11FA1A"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32B4750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4FFABFF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61A2936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4DBF7E17"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EF62030"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12.7</w:t>
            </w:r>
          </w:p>
        </w:tc>
        <w:tc>
          <w:tcPr>
            <w:tcW w:w="6220" w:type="dxa"/>
            <w:tcBorders>
              <w:top w:val="nil"/>
              <w:left w:val="nil"/>
              <w:bottom w:val="single" w:sz="4" w:space="0" w:color="auto"/>
              <w:right w:val="single" w:sz="4" w:space="0" w:color="auto"/>
            </w:tcBorders>
            <w:shd w:val="clear" w:color="000000" w:fill="FFFFFF"/>
            <w:vAlign w:val="center"/>
            <w:hideMark/>
          </w:tcPr>
          <w:p w14:paraId="133D89DD"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w:t>
            </w:r>
          </w:p>
        </w:tc>
        <w:tc>
          <w:tcPr>
            <w:tcW w:w="740" w:type="dxa"/>
            <w:tcBorders>
              <w:top w:val="nil"/>
              <w:left w:val="nil"/>
              <w:bottom w:val="single" w:sz="4" w:space="0" w:color="auto"/>
              <w:right w:val="single" w:sz="4" w:space="0" w:color="auto"/>
            </w:tcBorders>
            <w:shd w:val="clear" w:color="000000" w:fill="FFFFFF"/>
            <w:noWrap/>
            <w:vAlign w:val="center"/>
            <w:hideMark/>
          </w:tcPr>
          <w:p w14:paraId="3ADE8E2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06FFF76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24C2518E"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7235DF37"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655197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12.8</w:t>
            </w:r>
          </w:p>
        </w:tc>
        <w:tc>
          <w:tcPr>
            <w:tcW w:w="6220" w:type="dxa"/>
            <w:tcBorders>
              <w:top w:val="nil"/>
              <w:left w:val="nil"/>
              <w:bottom w:val="single" w:sz="4" w:space="0" w:color="auto"/>
              <w:right w:val="single" w:sz="4" w:space="0" w:color="auto"/>
            </w:tcBorders>
            <w:vAlign w:val="center"/>
            <w:hideMark/>
          </w:tcPr>
          <w:p w14:paraId="49BEAD4B"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w:t>
            </w:r>
          </w:p>
        </w:tc>
        <w:tc>
          <w:tcPr>
            <w:tcW w:w="740" w:type="dxa"/>
            <w:tcBorders>
              <w:top w:val="nil"/>
              <w:left w:val="nil"/>
              <w:bottom w:val="single" w:sz="4" w:space="0" w:color="auto"/>
              <w:right w:val="single" w:sz="4" w:space="0" w:color="auto"/>
            </w:tcBorders>
            <w:shd w:val="clear" w:color="000000" w:fill="FFFFFF"/>
            <w:noWrap/>
            <w:vAlign w:val="center"/>
            <w:hideMark/>
          </w:tcPr>
          <w:p w14:paraId="330ADF8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432E0A3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584BE24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55839CDF"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7C13E1D"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lastRenderedPageBreak/>
              <w:t>13</w:t>
            </w:r>
          </w:p>
        </w:tc>
        <w:tc>
          <w:tcPr>
            <w:tcW w:w="6220" w:type="dxa"/>
            <w:tcBorders>
              <w:top w:val="nil"/>
              <w:left w:val="nil"/>
              <w:bottom w:val="single" w:sz="4" w:space="0" w:color="auto"/>
              <w:right w:val="single" w:sz="4" w:space="0" w:color="auto"/>
            </w:tcBorders>
            <w:shd w:val="clear" w:color="000000" w:fill="D9D9D9"/>
            <w:vAlign w:val="bottom"/>
            <w:hideMark/>
          </w:tcPr>
          <w:p w14:paraId="6B789F32"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Integración y puesta en marcha</w:t>
            </w:r>
          </w:p>
        </w:tc>
        <w:tc>
          <w:tcPr>
            <w:tcW w:w="740" w:type="dxa"/>
            <w:tcBorders>
              <w:top w:val="nil"/>
              <w:left w:val="nil"/>
              <w:bottom w:val="single" w:sz="4" w:space="0" w:color="auto"/>
              <w:right w:val="single" w:sz="4" w:space="0" w:color="auto"/>
            </w:tcBorders>
            <w:shd w:val="clear" w:color="000000" w:fill="D9D9D9"/>
            <w:noWrap/>
            <w:vAlign w:val="bottom"/>
            <w:hideMark/>
          </w:tcPr>
          <w:p w14:paraId="0D803801"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0AF13524"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2905116"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5E7F03BE"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525F5B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13.1</w:t>
            </w:r>
          </w:p>
        </w:tc>
        <w:tc>
          <w:tcPr>
            <w:tcW w:w="6220" w:type="dxa"/>
            <w:tcBorders>
              <w:top w:val="nil"/>
              <w:left w:val="nil"/>
              <w:bottom w:val="single" w:sz="4" w:space="0" w:color="auto"/>
              <w:right w:val="single" w:sz="4" w:space="0" w:color="auto"/>
            </w:tcBorders>
            <w:shd w:val="clear" w:color="000000" w:fill="FFFFFF"/>
            <w:vAlign w:val="center"/>
            <w:hideMark/>
          </w:tcPr>
          <w:p w14:paraId="0C508477"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retiro y desalojo de estructuras y escombros, dejando el área completamente limpia y libre de materiales sobrantes; el proyecto será entregado con la capacitación correspondiente sobre la ubicación, funcionamiento y mantenimiento de los elementos instalados, y se proporcionarán los planos “as </w:t>
            </w:r>
            <w:proofErr w:type="spellStart"/>
            <w:r w:rsidRPr="004850C5">
              <w:rPr>
                <w:rFonts w:ascii="Calibri" w:eastAsia="Times New Roman" w:hAnsi="Calibri" w:cs="Calibri"/>
                <w:lang w:val="es-EC" w:eastAsia="es-EC"/>
              </w:rPr>
              <w:t>built</w:t>
            </w:r>
            <w:proofErr w:type="spellEnd"/>
            <w:r w:rsidRPr="004850C5">
              <w:rPr>
                <w:rFonts w:ascii="Calibri" w:eastAsia="Times New Roman" w:hAnsi="Calibri" w:cs="Calibri"/>
                <w:lang w:val="es-EC" w:eastAsia="es-EC"/>
              </w:rPr>
              <w:t>” de las obras ejecutadas para asegurar que toda la información quede documentada y disponible. Además, se efectuará la limpieza del área interior del cerramiento para mejorar la visibilidad y garantizar condiciones adecuadas de seguridad. En caso de utilizar tubería EMT en todo el proyecto, esta no podrá ser pintada, cumpliendo con las especificaciones técnicas establecidas.</w:t>
            </w:r>
          </w:p>
        </w:tc>
        <w:tc>
          <w:tcPr>
            <w:tcW w:w="740" w:type="dxa"/>
            <w:tcBorders>
              <w:top w:val="nil"/>
              <w:left w:val="nil"/>
              <w:bottom w:val="single" w:sz="4" w:space="0" w:color="auto"/>
              <w:right w:val="single" w:sz="4" w:space="0" w:color="auto"/>
            </w:tcBorders>
            <w:shd w:val="clear" w:color="000000" w:fill="FFFFFF"/>
            <w:noWrap/>
            <w:vAlign w:val="center"/>
            <w:hideMark/>
          </w:tcPr>
          <w:p w14:paraId="07F67CE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16239D0A"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6F4C55A8"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0055963" w14:textId="77777777" w:rsidTr="004850C5">
        <w:trPr>
          <w:trHeight w:val="20"/>
          <w:jc w:val="center"/>
        </w:trPr>
        <w:tc>
          <w:tcPr>
            <w:tcW w:w="920" w:type="dxa"/>
            <w:tcBorders>
              <w:top w:val="nil"/>
              <w:left w:val="nil"/>
              <w:bottom w:val="single" w:sz="4" w:space="0" w:color="auto"/>
              <w:right w:val="single" w:sz="4" w:space="0" w:color="auto"/>
            </w:tcBorders>
            <w:shd w:val="clear" w:color="000000" w:fill="FFFFFF"/>
            <w:noWrap/>
            <w:vAlign w:val="center"/>
            <w:hideMark/>
          </w:tcPr>
          <w:p w14:paraId="49BF77A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13.2</w:t>
            </w:r>
          </w:p>
        </w:tc>
        <w:tc>
          <w:tcPr>
            <w:tcW w:w="6220" w:type="dxa"/>
            <w:tcBorders>
              <w:top w:val="nil"/>
              <w:left w:val="nil"/>
              <w:bottom w:val="single" w:sz="4" w:space="0" w:color="auto"/>
              <w:right w:val="single" w:sz="4" w:space="0" w:color="auto"/>
            </w:tcBorders>
            <w:shd w:val="clear" w:color="000000" w:fill="FFFFFF"/>
            <w:vAlign w:val="center"/>
            <w:hideMark/>
          </w:tcPr>
          <w:p w14:paraId="515DFD29" w14:textId="68065779"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MAG Proveerá una bahía de descarga de armas tipo tubo, la que deberá ser empotrada al contrapiso existente al ingreso exterior de la sala de entrega de armas, la misma que será anclada con tornillería autoperforante o similar.</w:t>
            </w:r>
          </w:p>
        </w:tc>
        <w:tc>
          <w:tcPr>
            <w:tcW w:w="740" w:type="dxa"/>
            <w:tcBorders>
              <w:top w:val="nil"/>
              <w:left w:val="nil"/>
              <w:bottom w:val="single" w:sz="4" w:space="0" w:color="auto"/>
              <w:right w:val="single" w:sz="4" w:space="0" w:color="auto"/>
            </w:tcBorders>
            <w:shd w:val="clear" w:color="000000" w:fill="FFFFFF"/>
            <w:noWrap/>
            <w:vAlign w:val="center"/>
            <w:hideMark/>
          </w:tcPr>
          <w:p w14:paraId="1DC5F04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4D9F9A3A"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vAlign w:val="center"/>
            <w:hideMark/>
          </w:tcPr>
          <w:p w14:paraId="7EEC7304"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bl>
    <w:p w14:paraId="70283465" w14:textId="77777777" w:rsidR="00603907" w:rsidRDefault="00603907" w:rsidP="006910E8">
      <w:pPr>
        <w:pStyle w:val="Textoindependiente"/>
        <w:spacing w:line="259" w:lineRule="auto"/>
        <w:ind w:right="135"/>
        <w:jc w:val="both"/>
        <w:rPr>
          <w:rFonts w:asciiTheme="minorHAnsi" w:hAnsiTheme="minorHAnsi" w:cstheme="minorHAnsi"/>
          <w:sz w:val="22"/>
          <w:szCs w:val="22"/>
        </w:rPr>
      </w:pPr>
    </w:p>
    <w:p w14:paraId="73B8EFC8" w14:textId="724DDDC5" w:rsidR="006910E8" w:rsidRPr="00227B3A" w:rsidRDefault="006910E8" w:rsidP="006910E8">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1</w:t>
      </w:r>
      <w:r w:rsidRPr="00227B3A">
        <w:rPr>
          <w:rFonts w:asciiTheme="minorHAnsi" w:hAnsiTheme="minorHAnsi" w:cstheme="minorHAnsi"/>
          <w:sz w:val="22"/>
          <w:szCs w:val="22"/>
        </w:rPr>
        <w:t>: La marca de TODOS los equipos que formarán parte de la oferta NO podrá ser de origen chino.</w:t>
      </w:r>
    </w:p>
    <w:p w14:paraId="18D3B90E" w14:textId="77777777" w:rsidR="006910E8" w:rsidRDefault="006910E8" w:rsidP="006910E8">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2</w:t>
      </w:r>
      <w:r w:rsidRPr="00227B3A">
        <w:rPr>
          <w:rFonts w:asciiTheme="minorHAnsi" w:hAnsiTheme="minorHAnsi" w:cstheme="minorHAnsi"/>
          <w:sz w:val="22"/>
          <w:szCs w:val="22"/>
        </w:rPr>
        <w:t xml:space="preserve">: Se deberá detallar </w:t>
      </w:r>
      <w:r>
        <w:rPr>
          <w:rFonts w:asciiTheme="minorHAnsi" w:hAnsiTheme="minorHAnsi" w:cstheme="minorHAnsi"/>
          <w:sz w:val="22"/>
          <w:szCs w:val="22"/>
        </w:rPr>
        <w:t xml:space="preserve">la </w:t>
      </w:r>
      <w:r w:rsidRPr="00227B3A">
        <w:rPr>
          <w:rFonts w:asciiTheme="minorHAnsi" w:hAnsiTheme="minorHAnsi" w:cstheme="minorHAnsi"/>
          <w:sz w:val="22"/>
          <w:szCs w:val="22"/>
        </w:rPr>
        <w:t>marca</w:t>
      </w:r>
      <w:r>
        <w:rPr>
          <w:rFonts w:asciiTheme="minorHAnsi" w:hAnsiTheme="minorHAnsi" w:cstheme="minorHAnsi"/>
          <w:sz w:val="22"/>
          <w:szCs w:val="22"/>
        </w:rPr>
        <w:t>, el origen de la marca y el modelo</w:t>
      </w:r>
      <w:r w:rsidRPr="00227B3A">
        <w:rPr>
          <w:rFonts w:asciiTheme="minorHAnsi" w:hAnsiTheme="minorHAnsi" w:cstheme="minorHAnsi"/>
          <w:sz w:val="22"/>
          <w:szCs w:val="22"/>
        </w:rPr>
        <w:t xml:space="preserve"> de todos los elementos ofertados.</w:t>
      </w:r>
    </w:p>
    <w:p w14:paraId="13825D95" w14:textId="77777777" w:rsidR="004003A3" w:rsidRDefault="004003A3" w:rsidP="00B9384B">
      <w:pPr>
        <w:jc w:val="center"/>
        <w:rPr>
          <w:rFonts w:asciiTheme="minorHAnsi" w:hAnsiTheme="minorHAnsi" w:cstheme="minorHAnsi"/>
          <w:b/>
          <w:i/>
          <w:iCs/>
        </w:rPr>
      </w:pPr>
    </w:p>
    <w:p w14:paraId="77BB360C" w14:textId="5F920B39" w:rsidR="006910E8" w:rsidRDefault="006910E8" w:rsidP="00B9384B">
      <w:pPr>
        <w:jc w:val="center"/>
        <w:rPr>
          <w:rFonts w:asciiTheme="minorHAnsi" w:hAnsiTheme="minorHAnsi" w:cstheme="minorHAnsi"/>
          <w:b/>
          <w:i/>
          <w:iCs/>
        </w:rPr>
      </w:pPr>
      <w:r w:rsidRPr="00227B3A">
        <w:rPr>
          <w:rFonts w:asciiTheme="minorHAnsi" w:hAnsiTheme="minorHAnsi" w:cstheme="minorHAnsi"/>
          <w:b/>
          <w:i/>
          <w:iCs/>
        </w:rPr>
        <w:t xml:space="preserve">Plano referencial de </w:t>
      </w:r>
      <w:r>
        <w:rPr>
          <w:rFonts w:asciiTheme="minorHAnsi" w:hAnsiTheme="minorHAnsi" w:cstheme="minorHAnsi"/>
          <w:b/>
          <w:i/>
          <w:iCs/>
        </w:rPr>
        <w:t>la Armería</w:t>
      </w:r>
    </w:p>
    <w:p w14:paraId="08DC38A9" w14:textId="77777777" w:rsidR="000E6B5C" w:rsidRDefault="000E6B5C" w:rsidP="00B9384B">
      <w:pPr>
        <w:jc w:val="center"/>
        <w:rPr>
          <w:rFonts w:asciiTheme="minorHAnsi" w:hAnsiTheme="minorHAnsi" w:cstheme="minorHAnsi"/>
          <w:b/>
          <w:i/>
          <w:iCs/>
        </w:rPr>
      </w:pPr>
    </w:p>
    <w:p w14:paraId="7DCD1685" w14:textId="77777777" w:rsidR="008615C1" w:rsidRDefault="008615C1" w:rsidP="008615C1">
      <w:pPr>
        <w:keepNext/>
        <w:jc w:val="center"/>
      </w:pPr>
      <w:r w:rsidRPr="008615C1">
        <w:rPr>
          <w:noProof/>
        </w:rPr>
        <w:drawing>
          <wp:inline distT="0" distB="0" distL="0" distR="0" wp14:anchorId="2567B8F4" wp14:editId="0E8F6CB4">
            <wp:extent cx="6691789" cy="3636818"/>
            <wp:effectExtent l="0" t="0" r="0" b="0"/>
            <wp:docPr id="20746110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19828" t="28289" r="34202" b="23546"/>
                    <a:stretch>
                      <a:fillRect/>
                    </a:stretch>
                  </pic:blipFill>
                  <pic:spPr bwMode="auto">
                    <a:xfrm>
                      <a:off x="0" y="0"/>
                      <a:ext cx="6713699" cy="3648726"/>
                    </a:xfrm>
                    <a:prstGeom prst="rect">
                      <a:avLst/>
                    </a:prstGeom>
                    <a:noFill/>
                    <a:ln>
                      <a:noFill/>
                    </a:ln>
                    <a:extLst>
                      <a:ext uri="{53640926-AAD7-44D8-BBD7-CCE9431645EC}">
                        <a14:shadowObscured xmlns:a14="http://schemas.microsoft.com/office/drawing/2010/main"/>
                      </a:ext>
                    </a:extLst>
                  </pic:spPr>
                </pic:pic>
              </a:graphicData>
            </a:graphic>
          </wp:inline>
        </w:drawing>
      </w:r>
    </w:p>
    <w:p w14:paraId="284919AE" w14:textId="6C064DDE" w:rsidR="00367826" w:rsidRDefault="008615C1" w:rsidP="008615C1">
      <w:pPr>
        <w:pStyle w:val="Descripcin"/>
        <w:jc w:val="center"/>
      </w:pPr>
      <w:bookmarkStart w:id="1" w:name="_Ref227593151"/>
      <w:r>
        <w:t xml:space="preserve">Ilustración </w:t>
      </w:r>
      <w:r>
        <w:fldChar w:fldCharType="begin"/>
      </w:r>
      <w:r>
        <w:instrText xml:space="preserve"> SEQ Ilustración \* ARABIC </w:instrText>
      </w:r>
      <w:r>
        <w:fldChar w:fldCharType="separate"/>
      </w:r>
      <w:r w:rsidR="006D4970">
        <w:rPr>
          <w:noProof/>
        </w:rPr>
        <w:t>1</w:t>
      </w:r>
      <w:r>
        <w:fldChar w:fldCharType="end"/>
      </w:r>
      <w:r>
        <w:t xml:space="preserve"> Pla</w:t>
      </w:r>
      <w:r w:rsidRPr="00272BE1">
        <w:t>nta arquitectónica refuerzos</w:t>
      </w:r>
      <w:r>
        <w:t>.</w:t>
      </w:r>
      <w:bookmarkEnd w:id="1"/>
    </w:p>
    <w:p w14:paraId="31CB125D" w14:textId="77777777" w:rsidR="001C6D7A" w:rsidRDefault="001C6D7A" w:rsidP="001C6D7A">
      <w:pPr>
        <w:pStyle w:val="Descripcin"/>
        <w:keepNext/>
        <w:jc w:val="center"/>
      </w:pPr>
      <w:r w:rsidRPr="001C6D7A">
        <w:rPr>
          <w:noProof/>
        </w:rPr>
        <w:lastRenderedPageBreak/>
        <w:drawing>
          <wp:inline distT="0" distB="0" distL="0" distR="0" wp14:anchorId="05D815BD" wp14:editId="328735EE">
            <wp:extent cx="6665042" cy="3366655"/>
            <wp:effectExtent l="0" t="0" r="2540" b="0"/>
            <wp:docPr id="192931817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8723" t="20501" r="36467" b="42316"/>
                    <a:stretch>
                      <a:fillRect/>
                    </a:stretch>
                  </pic:blipFill>
                  <pic:spPr bwMode="auto">
                    <a:xfrm>
                      <a:off x="0" y="0"/>
                      <a:ext cx="6724170" cy="3396522"/>
                    </a:xfrm>
                    <a:prstGeom prst="rect">
                      <a:avLst/>
                    </a:prstGeom>
                    <a:noFill/>
                    <a:ln>
                      <a:noFill/>
                    </a:ln>
                    <a:extLst>
                      <a:ext uri="{53640926-AAD7-44D8-BBD7-CCE9431645EC}">
                        <a14:shadowObscured xmlns:a14="http://schemas.microsoft.com/office/drawing/2010/main"/>
                      </a:ext>
                    </a:extLst>
                  </pic:spPr>
                </pic:pic>
              </a:graphicData>
            </a:graphic>
          </wp:inline>
        </w:drawing>
      </w:r>
    </w:p>
    <w:p w14:paraId="205E2028" w14:textId="68DAD4E3" w:rsidR="009A7920" w:rsidRDefault="001C6D7A" w:rsidP="001C6D7A">
      <w:pPr>
        <w:pStyle w:val="Descripcin"/>
        <w:jc w:val="center"/>
      </w:pPr>
      <w:bookmarkStart w:id="2" w:name="_Ref227593222"/>
      <w:r>
        <w:t xml:space="preserve">Ilustración </w:t>
      </w:r>
      <w:r>
        <w:fldChar w:fldCharType="begin"/>
      </w:r>
      <w:r>
        <w:instrText xml:space="preserve"> SEQ Ilustración \* ARABIC </w:instrText>
      </w:r>
      <w:r>
        <w:fldChar w:fldCharType="separate"/>
      </w:r>
      <w:r w:rsidR="006D4970">
        <w:rPr>
          <w:noProof/>
        </w:rPr>
        <w:t>2</w:t>
      </w:r>
      <w:r>
        <w:fldChar w:fldCharType="end"/>
      </w:r>
      <w:r>
        <w:t xml:space="preserve"> </w:t>
      </w:r>
      <w:r w:rsidRPr="000B3C23">
        <w:t>Planta arquitectónica final</w:t>
      </w:r>
      <w:r>
        <w:t>.</w:t>
      </w:r>
      <w:bookmarkEnd w:id="2"/>
    </w:p>
    <w:p w14:paraId="6B07AEA6" w14:textId="77777777" w:rsidR="0035559C" w:rsidRDefault="0035559C" w:rsidP="0035559C">
      <w:pPr>
        <w:keepNext/>
        <w:jc w:val="center"/>
      </w:pPr>
      <w:r w:rsidRPr="0035559C">
        <w:rPr>
          <w:noProof/>
        </w:rPr>
        <w:drawing>
          <wp:inline distT="0" distB="0" distL="0" distR="0" wp14:anchorId="3D5720D4" wp14:editId="7D876761">
            <wp:extent cx="6674796" cy="3539837"/>
            <wp:effectExtent l="0" t="0" r="0" b="3810"/>
            <wp:docPr id="44079695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25014" t="22765" r="40414" b="38465"/>
                    <a:stretch>
                      <a:fillRect/>
                    </a:stretch>
                  </pic:blipFill>
                  <pic:spPr bwMode="auto">
                    <a:xfrm>
                      <a:off x="0" y="0"/>
                      <a:ext cx="6705546" cy="3556145"/>
                    </a:xfrm>
                    <a:prstGeom prst="rect">
                      <a:avLst/>
                    </a:prstGeom>
                    <a:noFill/>
                    <a:ln>
                      <a:noFill/>
                    </a:ln>
                    <a:extLst>
                      <a:ext uri="{53640926-AAD7-44D8-BBD7-CCE9431645EC}">
                        <a14:shadowObscured xmlns:a14="http://schemas.microsoft.com/office/drawing/2010/main"/>
                      </a:ext>
                    </a:extLst>
                  </pic:spPr>
                </pic:pic>
              </a:graphicData>
            </a:graphic>
          </wp:inline>
        </w:drawing>
      </w:r>
    </w:p>
    <w:p w14:paraId="14CD8381" w14:textId="605A5CE0" w:rsidR="00EA5443" w:rsidRDefault="0035559C" w:rsidP="0035559C">
      <w:pPr>
        <w:pStyle w:val="Descripcin"/>
        <w:jc w:val="center"/>
      </w:pPr>
      <w:bookmarkStart w:id="3" w:name="_Ref227593308"/>
      <w:r>
        <w:t xml:space="preserve">Ilustración </w:t>
      </w:r>
      <w:r>
        <w:fldChar w:fldCharType="begin"/>
      </w:r>
      <w:r>
        <w:instrText xml:space="preserve"> SEQ Ilustración \* ARABIC </w:instrText>
      </w:r>
      <w:r>
        <w:fldChar w:fldCharType="separate"/>
      </w:r>
      <w:r w:rsidR="006D4970">
        <w:rPr>
          <w:noProof/>
        </w:rPr>
        <w:t>3</w:t>
      </w:r>
      <w:r>
        <w:fldChar w:fldCharType="end"/>
      </w:r>
      <w:r>
        <w:t xml:space="preserve"> </w:t>
      </w:r>
      <w:r w:rsidRPr="006172ED">
        <w:t>Planta eléctrica</w:t>
      </w:r>
      <w:r>
        <w:t>.</w:t>
      </w:r>
      <w:bookmarkEnd w:id="3"/>
    </w:p>
    <w:p w14:paraId="74494778" w14:textId="77777777" w:rsidR="00EA5443" w:rsidRDefault="00EA5443" w:rsidP="00EA5443">
      <w:pPr>
        <w:keepNext/>
        <w:jc w:val="center"/>
      </w:pPr>
    </w:p>
    <w:p w14:paraId="7258E2C5" w14:textId="77777777" w:rsidR="00E875BD" w:rsidRDefault="00E875BD" w:rsidP="00554238">
      <w:pPr>
        <w:rPr>
          <w:lang w:val="es-419"/>
        </w:rPr>
      </w:pPr>
    </w:p>
    <w:p w14:paraId="694B4143" w14:textId="77777777" w:rsidR="00EA5443" w:rsidRDefault="00054452" w:rsidP="00EA5443">
      <w:pPr>
        <w:keepNext/>
        <w:jc w:val="center"/>
      </w:pPr>
      <w:r w:rsidRPr="00054452">
        <w:rPr>
          <w:noProof/>
        </w:rPr>
        <w:lastRenderedPageBreak/>
        <w:drawing>
          <wp:inline distT="0" distB="0" distL="0" distR="0" wp14:anchorId="5476B132" wp14:editId="3705DA80">
            <wp:extent cx="5742956" cy="3076414"/>
            <wp:effectExtent l="0" t="0" r="0" b="0"/>
            <wp:docPr id="19631676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7566" t="11132" r="26139" b="20375"/>
                    <a:stretch>
                      <a:fillRect/>
                    </a:stretch>
                  </pic:blipFill>
                  <pic:spPr bwMode="auto">
                    <a:xfrm>
                      <a:off x="0" y="0"/>
                      <a:ext cx="5769455" cy="3090609"/>
                    </a:xfrm>
                    <a:prstGeom prst="rect">
                      <a:avLst/>
                    </a:prstGeom>
                    <a:noFill/>
                    <a:ln>
                      <a:noFill/>
                    </a:ln>
                    <a:extLst>
                      <a:ext uri="{53640926-AAD7-44D8-BBD7-CCE9431645EC}">
                        <a14:shadowObscured xmlns:a14="http://schemas.microsoft.com/office/drawing/2010/main"/>
                      </a:ext>
                    </a:extLst>
                  </pic:spPr>
                </pic:pic>
              </a:graphicData>
            </a:graphic>
          </wp:inline>
        </w:drawing>
      </w:r>
    </w:p>
    <w:p w14:paraId="4AAB4098" w14:textId="3885E139" w:rsidR="00E875BD" w:rsidRPr="00554238" w:rsidRDefault="00EA5443" w:rsidP="00EA5443">
      <w:pPr>
        <w:pStyle w:val="Descripcin"/>
        <w:jc w:val="center"/>
      </w:pPr>
      <w:bookmarkStart w:id="4" w:name="_Ref227245768"/>
      <w:r>
        <w:t xml:space="preserve">Ilustración </w:t>
      </w:r>
      <w:r>
        <w:fldChar w:fldCharType="begin"/>
      </w:r>
      <w:r>
        <w:instrText xml:space="preserve"> SEQ Ilustración \* ARABIC </w:instrText>
      </w:r>
      <w:r>
        <w:fldChar w:fldCharType="separate"/>
      </w:r>
      <w:r w:rsidR="006D4970">
        <w:rPr>
          <w:noProof/>
        </w:rPr>
        <w:t>4</w:t>
      </w:r>
      <w:r>
        <w:fldChar w:fldCharType="end"/>
      </w:r>
      <w:r>
        <w:t xml:space="preserve"> Planta arquitectónica sala de monitoreo.</w:t>
      </w:r>
      <w:bookmarkEnd w:id="4"/>
    </w:p>
    <w:p w14:paraId="2B8A41D6" w14:textId="77777777" w:rsidR="006D4970" w:rsidRDefault="006D4970" w:rsidP="006D4970">
      <w:pPr>
        <w:keepNext/>
      </w:pPr>
      <w:r w:rsidRPr="006D4970">
        <w:rPr>
          <w:noProof/>
        </w:rPr>
        <w:drawing>
          <wp:inline distT="0" distB="0" distL="0" distR="0" wp14:anchorId="12A97F69" wp14:editId="7354D33D">
            <wp:extent cx="6624079" cy="3886200"/>
            <wp:effectExtent l="0" t="0" r="5715" b="0"/>
            <wp:docPr id="15409143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14384" name=""/>
                    <pic:cNvPicPr/>
                  </pic:nvPicPr>
                  <pic:blipFill>
                    <a:blip r:embed="rId16"/>
                    <a:stretch>
                      <a:fillRect/>
                    </a:stretch>
                  </pic:blipFill>
                  <pic:spPr>
                    <a:xfrm>
                      <a:off x="0" y="0"/>
                      <a:ext cx="6642696" cy="3897122"/>
                    </a:xfrm>
                    <a:prstGeom prst="rect">
                      <a:avLst/>
                    </a:prstGeom>
                  </pic:spPr>
                </pic:pic>
              </a:graphicData>
            </a:graphic>
          </wp:inline>
        </w:drawing>
      </w:r>
    </w:p>
    <w:p w14:paraId="758B805F" w14:textId="77777777" w:rsidR="006D4970" w:rsidRDefault="006D4970" w:rsidP="006D4970">
      <w:pPr>
        <w:pStyle w:val="Descripcin"/>
        <w:jc w:val="center"/>
      </w:pPr>
    </w:p>
    <w:p w14:paraId="6C64AB55" w14:textId="539AD288" w:rsidR="00EA5443" w:rsidRDefault="006D4970" w:rsidP="006D4970">
      <w:pPr>
        <w:pStyle w:val="Descripcin"/>
        <w:jc w:val="center"/>
      </w:pPr>
      <w:bookmarkStart w:id="5" w:name="_Ref227593400"/>
      <w:r>
        <w:t xml:space="preserve">Ilustración </w:t>
      </w:r>
      <w:r>
        <w:fldChar w:fldCharType="begin"/>
      </w:r>
      <w:r>
        <w:instrText xml:space="preserve"> SEQ Ilustración \* ARABIC </w:instrText>
      </w:r>
      <w:r>
        <w:fldChar w:fldCharType="separate"/>
      </w:r>
      <w:r>
        <w:rPr>
          <w:noProof/>
        </w:rPr>
        <w:t>5</w:t>
      </w:r>
      <w:r>
        <w:fldChar w:fldCharType="end"/>
      </w:r>
      <w:r>
        <w:t xml:space="preserve"> </w:t>
      </w:r>
      <w:r w:rsidRPr="0002118B">
        <w:t>Detalle de puerta reforzada revestida a doble cara.</w:t>
      </w:r>
      <w:bookmarkEnd w:id="5"/>
    </w:p>
    <w:p w14:paraId="5AA755B3" w14:textId="77777777" w:rsidR="00EA5443" w:rsidRDefault="00EA5443" w:rsidP="00EA5443">
      <w:pPr>
        <w:keepNext/>
      </w:pPr>
    </w:p>
    <w:p w14:paraId="2FCD8ECB" w14:textId="030F9401" w:rsidR="00134C4F" w:rsidRDefault="00134C4F" w:rsidP="00134C4F">
      <w:pPr>
        <w:keepNext/>
      </w:pPr>
    </w:p>
    <w:p w14:paraId="637A0FB4" w14:textId="77777777" w:rsidR="00040D6E" w:rsidRDefault="0040392D" w:rsidP="00040D6E">
      <w:pPr>
        <w:pStyle w:val="Descripcin"/>
        <w:keepNext/>
        <w:jc w:val="center"/>
      </w:pPr>
      <w:r>
        <w:rPr>
          <w:noProof/>
          <w:lang w:val="es-EC"/>
        </w:rPr>
        <w:drawing>
          <wp:inline distT="0" distB="0" distL="0" distR="0" wp14:anchorId="13ABB4F7" wp14:editId="787578F1">
            <wp:extent cx="6043930" cy="1201093"/>
            <wp:effectExtent l="0" t="0" r="0" b="0"/>
            <wp:docPr id="92491668" name="Imagen 9" descr="Un conjunto de letras negras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1253" name="Imagen 9" descr="Un conjunto de letras negras en un fondo blanco&#10;&#10;El contenido generado por IA puede ser incorrect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43930" cy="1201093"/>
                    </a:xfrm>
                    <a:prstGeom prst="rect">
                      <a:avLst/>
                    </a:prstGeom>
                    <a:noFill/>
                    <a:ln>
                      <a:noFill/>
                    </a:ln>
                  </pic:spPr>
                </pic:pic>
              </a:graphicData>
            </a:graphic>
          </wp:inline>
        </w:drawing>
      </w:r>
    </w:p>
    <w:p w14:paraId="658B499C" w14:textId="0806AFC4" w:rsidR="00134C4F" w:rsidRDefault="00040D6E" w:rsidP="00040D6E">
      <w:pPr>
        <w:pStyle w:val="Descripcin"/>
        <w:jc w:val="center"/>
      </w:pPr>
      <w:bookmarkStart w:id="6" w:name="_Ref227245433"/>
      <w:r>
        <w:t xml:space="preserve">Ilustración </w:t>
      </w:r>
      <w:r>
        <w:fldChar w:fldCharType="begin"/>
      </w:r>
      <w:r>
        <w:instrText xml:space="preserve"> SEQ Ilustración \* ARABIC </w:instrText>
      </w:r>
      <w:r>
        <w:fldChar w:fldCharType="separate"/>
      </w:r>
      <w:r w:rsidR="006D4970">
        <w:rPr>
          <w:noProof/>
        </w:rPr>
        <w:t>6</w:t>
      </w:r>
      <w:r>
        <w:fldChar w:fldCharType="end"/>
      </w:r>
      <w:r>
        <w:t xml:space="preserve"> Detalle de malla de seguridad.</w:t>
      </w:r>
      <w:bookmarkEnd w:id="6"/>
    </w:p>
    <w:p w14:paraId="524D77CB" w14:textId="77777777" w:rsidR="00134C4F" w:rsidRDefault="00134C4F" w:rsidP="00A51CF7"/>
    <w:p w14:paraId="285A1DBC" w14:textId="77777777" w:rsidR="00134C4F" w:rsidRDefault="00134C4F" w:rsidP="00134C4F">
      <w:pPr>
        <w:keepNext/>
        <w:jc w:val="center"/>
      </w:pPr>
      <w:r w:rsidRPr="00227B3A">
        <w:rPr>
          <w:noProof/>
        </w:rPr>
        <w:drawing>
          <wp:inline distT="0" distB="0" distL="0" distR="0" wp14:anchorId="5DEE1D46" wp14:editId="361CCF2E">
            <wp:extent cx="1844168" cy="1383229"/>
            <wp:effectExtent l="0" t="0" r="3810" b="7620"/>
            <wp:docPr id="870916432" name="Imagen 1" descr="Imagen que contiene tabla, pues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86398" name="Imagen 1" descr="Imagen que contiene tabla, puesto&#10;&#10;El contenido generado por IA puede ser incorrecto."/>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8066" t="19081" r="8798" b="18563"/>
                    <a:stretch/>
                  </pic:blipFill>
                  <pic:spPr bwMode="auto">
                    <a:xfrm>
                      <a:off x="0" y="0"/>
                      <a:ext cx="1850256" cy="1387796"/>
                    </a:xfrm>
                    <a:prstGeom prst="rect">
                      <a:avLst/>
                    </a:prstGeom>
                    <a:noFill/>
                    <a:ln>
                      <a:noFill/>
                    </a:ln>
                    <a:extLst>
                      <a:ext uri="{53640926-AAD7-44D8-BBD7-CCE9431645EC}">
                        <a14:shadowObscured xmlns:a14="http://schemas.microsoft.com/office/drawing/2010/main"/>
                      </a:ext>
                    </a:extLst>
                  </pic:spPr>
                </pic:pic>
              </a:graphicData>
            </a:graphic>
          </wp:inline>
        </w:drawing>
      </w:r>
    </w:p>
    <w:p w14:paraId="0119DCDD" w14:textId="4076DE3B" w:rsidR="00134C4F" w:rsidRDefault="00134C4F" w:rsidP="00134C4F">
      <w:pPr>
        <w:pStyle w:val="Descripcin"/>
        <w:jc w:val="center"/>
      </w:pPr>
      <w:r>
        <w:t xml:space="preserve">Ilustración </w:t>
      </w:r>
      <w:r>
        <w:fldChar w:fldCharType="begin"/>
      </w:r>
      <w:r>
        <w:instrText xml:space="preserve"> SEQ Ilustración \* ARABIC </w:instrText>
      </w:r>
      <w:r>
        <w:fldChar w:fldCharType="separate"/>
      </w:r>
      <w:r w:rsidR="006D4970">
        <w:rPr>
          <w:noProof/>
        </w:rPr>
        <w:t>7</w:t>
      </w:r>
      <w:r>
        <w:fldChar w:fldCharType="end"/>
      </w:r>
      <w:r>
        <w:t xml:space="preserve"> Cerradura mecánica reforzada.</w:t>
      </w:r>
    </w:p>
    <w:p w14:paraId="51F7BAD5" w14:textId="77777777" w:rsidR="00134C4F" w:rsidRDefault="00134C4F" w:rsidP="00134C4F">
      <w:pPr>
        <w:keepNext/>
        <w:jc w:val="center"/>
      </w:pPr>
      <w:r>
        <w:rPr>
          <w:noProof/>
        </w:rPr>
        <w:drawing>
          <wp:inline distT="0" distB="0" distL="0" distR="0" wp14:anchorId="33D0E169" wp14:editId="0A44DAB3">
            <wp:extent cx="998924" cy="1760771"/>
            <wp:effectExtent l="0" t="0" r="0" b="0"/>
            <wp:docPr id="16974093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0232" cy="1763076"/>
                    </a:xfrm>
                    <a:prstGeom prst="rect">
                      <a:avLst/>
                    </a:prstGeom>
                    <a:noFill/>
                    <a:ln>
                      <a:noFill/>
                    </a:ln>
                  </pic:spPr>
                </pic:pic>
              </a:graphicData>
            </a:graphic>
          </wp:inline>
        </w:drawing>
      </w:r>
    </w:p>
    <w:p w14:paraId="3BB96537" w14:textId="5D36CEF8" w:rsidR="00134C4F" w:rsidRDefault="00134C4F" w:rsidP="00134C4F">
      <w:pPr>
        <w:pStyle w:val="Descripcin"/>
        <w:jc w:val="center"/>
      </w:pPr>
      <w:bookmarkStart w:id="7" w:name="_Ref218694594"/>
      <w:r>
        <w:t xml:space="preserve">Ilustración </w:t>
      </w:r>
      <w:r>
        <w:fldChar w:fldCharType="begin"/>
      </w:r>
      <w:r>
        <w:instrText xml:space="preserve"> SEQ Ilustración \* ARABIC </w:instrText>
      </w:r>
      <w:r>
        <w:fldChar w:fldCharType="separate"/>
      </w:r>
      <w:r w:rsidR="006D4970">
        <w:rPr>
          <w:noProof/>
        </w:rPr>
        <w:t>8</w:t>
      </w:r>
      <w:r>
        <w:fldChar w:fldCharType="end"/>
      </w:r>
      <w:r>
        <w:t xml:space="preserve"> Gabinete contra incendios.</w:t>
      </w:r>
      <w:bookmarkEnd w:id="7"/>
    </w:p>
    <w:p w14:paraId="02571E79" w14:textId="77777777" w:rsidR="00134C4F" w:rsidRDefault="00134C4F" w:rsidP="00134C4F">
      <w:pPr>
        <w:keepNext/>
        <w:jc w:val="center"/>
      </w:pPr>
      <w:r w:rsidRPr="004B1FCF">
        <w:rPr>
          <w:rFonts w:ascii="Times New Roman" w:hAnsi="Times New Roman" w:cs="Times New Roman"/>
          <w:noProof/>
        </w:rPr>
        <w:drawing>
          <wp:inline distT="0" distB="0" distL="0" distR="0" wp14:anchorId="2ADC8B54" wp14:editId="3629B0EE">
            <wp:extent cx="1327559" cy="1800000"/>
            <wp:effectExtent l="0" t="0" r="6350" b="0"/>
            <wp:docPr id="253105027" name="Imagen 3" descr="Imagen de la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0258" name="Imagen 3" descr="Imagen de la pantalla de un celular&#10;&#10;El contenido generado por IA puede ser incorrecto."/>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9000" t="8110" r="18556" b="7223"/>
                    <a:stretch/>
                  </pic:blipFill>
                  <pic:spPr bwMode="auto">
                    <a:xfrm>
                      <a:off x="0" y="0"/>
                      <a:ext cx="1327559"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32E8D493" w14:textId="5405EC75" w:rsidR="00134C4F" w:rsidRDefault="00134C4F" w:rsidP="00134C4F">
      <w:pPr>
        <w:pStyle w:val="Descripcin"/>
        <w:jc w:val="center"/>
      </w:pPr>
      <w:bookmarkStart w:id="8" w:name="_Ref218694637"/>
      <w:r>
        <w:t xml:space="preserve">Ilustración </w:t>
      </w:r>
      <w:r>
        <w:fldChar w:fldCharType="begin"/>
      </w:r>
      <w:r>
        <w:instrText xml:space="preserve"> SEQ Ilustración \* ARABIC </w:instrText>
      </w:r>
      <w:r>
        <w:fldChar w:fldCharType="separate"/>
      </w:r>
      <w:r w:rsidR="006D4970">
        <w:rPr>
          <w:noProof/>
        </w:rPr>
        <w:t>9</w:t>
      </w:r>
      <w:r>
        <w:fldChar w:fldCharType="end"/>
      </w:r>
      <w:r>
        <w:t xml:space="preserve"> Caja de seguridad para llaves.</w:t>
      </w:r>
      <w:bookmarkEnd w:id="8"/>
    </w:p>
    <w:p w14:paraId="18FE4BE1" w14:textId="77777777" w:rsidR="00B85500" w:rsidRDefault="00B85500" w:rsidP="00A51CF7"/>
    <w:p w14:paraId="25BADBDD" w14:textId="4364D351" w:rsidR="00B85500" w:rsidRPr="00AB6F20" w:rsidRDefault="00B85500" w:rsidP="00A51CF7">
      <w:pPr>
        <w:sectPr w:rsidR="00B85500" w:rsidRPr="00AB6F20" w:rsidSect="005D5152">
          <w:headerReference w:type="default" r:id="rId21"/>
          <w:type w:val="continuous"/>
          <w:pgSz w:w="12240" w:h="15840"/>
          <w:pgMar w:top="2127" w:right="1361" w:bottom="1134" w:left="1361" w:header="675" w:footer="0" w:gutter="0"/>
          <w:cols w:space="720"/>
        </w:sectPr>
      </w:pPr>
    </w:p>
    <w:p w14:paraId="75948E1C" w14:textId="14153CA7" w:rsidR="0052646E" w:rsidRPr="00564596" w:rsidRDefault="0052646E">
      <w:pPr>
        <w:pStyle w:val="Ttulo1"/>
        <w:numPr>
          <w:ilvl w:val="0"/>
          <w:numId w:val="1"/>
        </w:numPr>
        <w:tabs>
          <w:tab w:val="left" w:pos="821"/>
        </w:tabs>
        <w:spacing w:before="52"/>
        <w:ind w:hanging="361"/>
        <w:rPr>
          <w:rFonts w:asciiTheme="minorHAnsi" w:hAnsiTheme="minorHAnsi" w:cstheme="minorHAnsi"/>
          <w:sz w:val="22"/>
          <w:szCs w:val="22"/>
        </w:rPr>
      </w:pPr>
      <w:r w:rsidRPr="00564596">
        <w:rPr>
          <w:rFonts w:asciiTheme="minorHAnsi" w:hAnsiTheme="minorHAnsi" w:cstheme="minorHAnsi"/>
          <w:sz w:val="22"/>
          <w:szCs w:val="22"/>
        </w:rPr>
        <w:t>Modalidades de pago:</w:t>
      </w:r>
    </w:p>
    <w:p w14:paraId="47F08463" w14:textId="77777777" w:rsidR="0052646E" w:rsidRPr="00564596" w:rsidRDefault="0052646E" w:rsidP="00E93B57"/>
    <w:p w14:paraId="319B6120"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 xml:space="preserve">Un pago inicial por el 25% del monto del contrato como anticipo para la puesta en marcha del proyecto. </w:t>
      </w:r>
    </w:p>
    <w:p w14:paraId="30E9D7D3"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 xml:space="preserve">Un segundo avance del 25% del monto del contrato en contra entrega de la ejecución de los siguientes ítems: </w:t>
      </w:r>
    </w:p>
    <w:p w14:paraId="0E076B15" w14:textId="632E2A68" w:rsidR="00454DEF" w:rsidRPr="00564596" w:rsidRDefault="00093FA3" w:rsidP="00454DEF">
      <w:pPr>
        <w:pStyle w:val="Prrafodelista"/>
        <w:widowControl/>
        <w:numPr>
          <w:ilvl w:val="2"/>
          <w:numId w:val="7"/>
        </w:numPr>
        <w:autoSpaceDE/>
        <w:autoSpaceDN/>
        <w:spacing w:after="160" w:line="259" w:lineRule="auto"/>
        <w:contextualSpacing/>
        <w:jc w:val="both"/>
        <w:rPr>
          <w:rFonts w:cstheme="minorHAnsi"/>
        </w:rPr>
      </w:pPr>
      <w:r w:rsidRPr="00564596">
        <w:rPr>
          <w:rFonts w:cstheme="minorHAnsi"/>
        </w:rPr>
        <w:t>Ítem 1: Trabajos preliminares</w:t>
      </w:r>
    </w:p>
    <w:p w14:paraId="795EB978" w14:textId="088ADCA1" w:rsidR="00093FA3" w:rsidRPr="00564596" w:rsidRDefault="00093FA3" w:rsidP="00454DEF">
      <w:pPr>
        <w:pStyle w:val="Prrafodelista"/>
        <w:widowControl/>
        <w:numPr>
          <w:ilvl w:val="2"/>
          <w:numId w:val="7"/>
        </w:numPr>
        <w:autoSpaceDE/>
        <w:autoSpaceDN/>
        <w:spacing w:after="160" w:line="259" w:lineRule="auto"/>
        <w:contextualSpacing/>
        <w:jc w:val="both"/>
        <w:rPr>
          <w:rFonts w:cstheme="minorHAnsi"/>
        </w:rPr>
      </w:pPr>
      <w:r w:rsidRPr="00564596">
        <w:rPr>
          <w:rFonts w:cstheme="minorHAnsi"/>
        </w:rPr>
        <w:t>Ítem 2: Obra civil</w:t>
      </w:r>
    </w:p>
    <w:p w14:paraId="4CE13232" w14:textId="26A600F8" w:rsidR="00093FA3" w:rsidRPr="00564596" w:rsidRDefault="002362B7" w:rsidP="00454DEF">
      <w:pPr>
        <w:pStyle w:val="Prrafodelista"/>
        <w:widowControl/>
        <w:numPr>
          <w:ilvl w:val="2"/>
          <w:numId w:val="7"/>
        </w:numPr>
        <w:autoSpaceDE/>
        <w:autoSpaceDN/>
        <w:spacing w:after="160" w:line="259" w:lineRule="auto"/>
        <w:contextualSpacing/>
        <w:jc w:val="both"/>
        <w:rPr>
          <w:rFonts w:cstheme="minorHAnsi"/>
        </w:rPr>
      </w:pPr>
      <w:r w:rsidRPr="00564596">
        <w:rPr>
          <w:rFonts w:cstheme="minorHAnsi"/>
        </w:rPr>
        <w:t xml:space="preserve">Ítem 3: Obra </w:t>
      </w:r>
      <w:r w:rsidR="00FC2882" w:rsidRPr="00564596">
        <w:rPr>
          <w:rFonts w:cstheme="minorHAnsi"/>
        </w:rPr>
        <w:t>gris</w:t>
      </w:r>
      <w:r w:rsidRPr="00564596">
        <w:rPr>
          <w:rFonts w:cstheme="minorHAnsi"/>
        </w:rPr>
        <w:t xml:space="preserve"> y acabados</w:t>
      </w:r>
    </w:p>
    <w:p w14:paraId="635AE488"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Un tercer pago del 40% al culminar la ejecución total del proyecto.</w:t>
      </w:r>
    </w:p>
    <w:p w14:paraId="30FE1FCE"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 xml:space="preserve">El 10% final se lo realizará pasados 3 meses en modalidad de garantía contra entrega definitiva. </w:t>
      </w:r>
    </w:p>
    <w:p w14:paraId="1BD00CDF" w14:textId="77777777" w:rsidR="0052646E" w:rsidRDefault="0052646E" w:rsidP="00C83CB5"/>
    <w:p w14:paraId="3A3B8CD0" w14:textId="0A0B7BAF" w:rsidR="00E46D32" w:rsidRPr="002C2A5E" w:rsidRDefault="00E678B2">
      <w:pPr>
        <w:pStyle w:val="Ttulo1"/>
        <w:numPr>
          <w:ilvl w:val="0"/>
          <w:numId w:val="1"/>
        </w:numPr>
        <w:tabs>
          <w:tab w:val="left" w:pos="821"/>
        </w:tabs>
        <w:spacing w:before="52"/>
        <w:ind w:hanging="361"/>
        <w:rPr>
          <w:rFonts w:asciiTheme="minorHAnsi" w:hAnsiTheme="minorHAnsi" w:cstheme="minorHAnsi"/>
          <w:sz w:val="22"/>
          <w:szCs w:val="22"/>
        </w:rPr>
      </w:pPr>
      <w:r w:rsidRPr="002C2A5E">
        <w:rPr>
          <w:rFonts w:asciiTheme="minorHAnsi" w:hAnsiTheme="minorHAnsi" w:cstheme="minorHAnsi"/>
          <w:sz w:val="22"/>
          <w:szCs w:val="22"/>
        </w:rPr>
        <w:t>Lugar de</w:t>
      </w:r>
      <w:r w:rsidRPr="002C2A5E">
        <w:rPr>
          <w:rFonts w:asciiTheme="minorHAnsi" w:hAnsiTheme="minorHAnsi" w:cstheme="minorHAnsi"/>
          <w:spacing w:val="-1"/>
          <w:sz w:val="22"/>
          <w:szCs w:val="22"/>
        </w:rPr>
        <w:t xml:space="preserve"> </w:t>
      </w:r>
      <w:r w:rsidR="00987E49" w:rsidRPr="002C2A5E">
        <w:rPr>
          <w:rFonts w:asciiTheme="minorHAnsi" w:hAnsiTheme="minorHAnsi" w:cstheme="minorHAnsi"/>
          <w:sz w:val="22"/>
          <w:szCs w:val="22"/>
        </w:rPr>
        <w:t>instalación:</w:t>
      </w:r>
    </w:p>
    <w:p w14:paraId="51E32125" w14:textId="77777777" w:rsidR="008E537A" w:rsidRPr="002C2A5E" w:rsidRDefault="008E537A" w:rsidP="00A64F6F">
      <w:pPr>
        <w:pStyle w:val="Textoindependiente"/>
        <w:ind w:left="720"/>
        <w:rPr>
          <w:rFonts w:asciiTheme="minorHAnsi" w:hAnsiTheme="minorHAnsi" w:cstheme="minorHAnsi"/>
          <w:sz w:val="22"/>
          <w:szCs w:val="22"/>
        </w:rPr>
      </w:pPr>
    </w:p>
    <w:p w14:paraId="314D668D" w14:textId="09314117" w:rsidR="0089782F" w:rsidRPr="0089782F" w:rsidRDefault="00A94135" w:rsidP="0089782F">
      <w:pPr>
        <w:pStyle w:val="Textoindependiente"/>
        <w:spacing w:line="259" w:lineRule="auto"/>
        <w:ind w:left="820" w:right="134"/>
        <w:jc w:val="both"/>
        <w:rPr>
          <w:rFonts w:asciiTheme="minorHAnsi" w:hAnsiTheme="minorHAnsi" w:cstheme="minorHAnsi"/>
          <w:sz w:val="22"/>
          <w:szCs w:val="22"/>
        </w:rPr>
      </w:pPr>
      <w:r w:rsidRPr="00815FCF">
        <w:rPr>
          <w:rFonts w:asciiTheme="minorHAnsi" w:hAnsiTheme="minorHAnsi" w:cstheme="minorHAnsi"/>
          <w:sz w:val="22"/>
          <w:szCs w:val="22"/>
        </w:rPr>
        <w:t>Base Aérea Mariscal Sucre (BAMAS)</w:t>
      </w:r>
      <w:r>
        <w:rPr>
          <w:rFonts w:asciiTheme="minorHAnsi" w:hAnsiTheme="minorHAnsi" w:cstheme="minorHAnsi"/>
          <w:lang w:val="es-EC"/>
        </w:rPr>
        <w:t xml:space="preserve">, </w:t>
      </w:r>
      <w:r w:rsidRPr="0016099A">
        <w:rPr>
          <w:rFonts w:asciiTheme="minorHAnsi" w:hAnsiTheme="minorHAnsi" w:cstheme="minorHAnsi"/>
          <w:sz w:val="22"/>
          <w:szCs w:val="22"/>
        </w:rPr>
        <w:t xml:space="preserve">cantón </w:t>
      </w:r>
      <w:r>
        <w:rPr>
          <w:rFonts w:asciiTheme="minorHAnsi" w:hAnsiTheme="minorHAnsi" w:cstheme="minorHAnsi"/>
          <w:sz w:val="22"/>
          <w:szCs w:val="22"/>
        </w:rPr>
        <w:t>Quito. Provincia de Pichincha</w:t>
      </w:r>
      <w:r w:rsidRPr="0016099A">
        <w:rPr>
          <w:rFonts w:asciiTheme="minorHAnsi" w:hAnsiTheme="minorHAnsi" w:cstheme="minorHAnsi"/>
          <w:sz w:val="22"/>
          <w:szCs w:val="22"/>
        </w:rPr>
        <w:t>.</w:t>
      </w:r>
    </w:p>
    <w:p w14:paraId="620D46F3" w14:textId="2AA7CE10" w:rsidR="00C83CB5" w:rsidRDefault="00C83CB5">
      <w:pPr>
        <w:rPr>
          <w:rFonts w:asciiTheme="minorHAnsi" w:hAnsiTheme="minorHAnsi" w:cstheme="minorHAnsi"/>
          <w:bCs/>
        </w:rPr>
      </w:pPr>
    </w:p>
    <w:p w14:paraId="05FE247B"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Plazo de</w:t>
      </w:r>
      <w:r w:rsidRPr="002C2A5E">
        <w:rPr>
          <w:rFonts w:asciiTheme="minorHAnsi" w:hAnsiTheme="minorHAnsi" w:cstheme="minorHAnsi"/>
          <w:spacing w:val="-1"/>
          <w:sz w:val="22"/>
          <w:szCs w:val="22"/>
        </w:rPr>
        <w:t xml:space="preserve"> </w:t>
      </w:r>
      <w:r w:rsidRPr="002C2A5E">
        <w:rPr>
          <w:rFonts w:asciiTheme="minorHAnsi" w:hAnsiTheme="minorHAnsi" w:cstheme="minorHAnsi"/>
          <w:sz w:val="22"/>
          <w:szCs w:val="22"/>
        </w:rPr>
        <w:t>ejecución</w:t>
      </w:r>
    </w:p>
    <w:p w14:paraId="01CA41B4" w14:textId="77777777" w:rsidR="00E46D32" w:rsidRPr="002C2A5E" w:rsidRDefault="00E46D32">
      <w:pPr>
        <w:pStyle w:val="Textoindependiente"/>
        <w:spacing w:before="11"/>
        <w:rPr>
          <w:rFonts w:asciiTheme="minorHAnsi" w:hAnsiTheme="minorHAnsi" w:cstheme="minorHAnsi"/>
          <w:b/>
          <w:sz w:val="22"/>
          <w:szCs w:val="22"/>
        </w:rPr>
      </w:pPr>
    </w:p>
    <w:p w14:paraId="587E0EB1" w14:textId="58BBA42D" w:rsidR="00511A94" w:rsidRPr="002C2A5E" w:rsidRDefault="00511A94" w:rsidP="00511A94">
      <w:pPr>
        <w:pStyle w:val="Textoindependiente"/>
        <w:spacing w:line="259" w:lineRule="auto"/>
        <w:ind w:left="820" w:right="134"/>
        <w:jc w:val="both"/>
        <w:rPr>
          <w:rFonts w:asciiTheme="minorHAnsi" w:hAnsiTheme="minorHAnsi" w:cstheme="minorHAnsi"/>
          <w:sz w:val="22"/>
          <w:szCs w:val="22"/>
        </w:rPr>
      </w:pPr>
      <w:r w:rsidRPr="002C2A5E">
        <w:rPr>
          <w:rFonts w:asciiTheme="minorHAnsi" w:hAnsiTheme="minorHAnsi" w:cstheme="minorHAnsi"/>
          <w:sz w:val="22"/>
          <w:szCs w:val="22"/>
        </w:rPr>
        <w:t>Para</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la</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ejecución</w:t>
      </w:r>
      <w:r w:rsidRPr="002C2A5E">
        <w:rPr>
          <w:rFonts w:asciiTheme="minorHAnsi" w:hAnsiTheme="minorHAnsi" w:cstheme="minorHAnsi"/>
          <w:spacing w:val="-4"/>
          <w:sz w:val="22"/>
          <w:szCs w:val="22"/>
        </w:rPr>
        <w:t xml:space="preserve"> </w:t>
      </w:r>
      <w:r w:rsidRPr="002C2A5E">
        <w:rPr>
          <w:rFonts w:asciiTheme="minorHAnsi" w:hAnsiTheme="minorHAnsi" w:cstheme="minorHAnsi"/>
          <w:sz w:val="22"/>
          <w:szCs w:val="22"/>
        </w:rPr>
        <w:t>del</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objeto</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de</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la</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presente</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convocatoria,</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se</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estima</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un</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plazo</w:t>
      </w:r>
      <w:r w:rsidRPr="002C2A5E">
        <w:rPr>
          <w:rFonts w:asciiTheme="minorHAnsi" w:hAnsiTheme="minorHAnsi" w:cstheme="minorHAnsi"/>
          <w:spacing w:val="-2"/>
          <w:sz w:val="22"/>
          <w:szCs w:val="22"/>
        </w:rPr>
        <w:t xml:space="preserve"> </w:t>
      </w:r>
      <w:r w:rsidRPr="002C2A5E">
        <w:rPr>
          <w:rFonts w:asciiTheme="minorHAnsi" w:hAnsiTheme="minorHAnsi" w:cstheme="minorHAnsi"/>
          <w:sz w:val="22"/>
          <w:szCs w:val="22"/>
        </w:rPr>
        <w:t>máximo</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de</w:t>
      </w:r>
      <w:r w:rsidRPr="002C2A5E">
        <w:rPr>
          <w:rFonts w:asciiTheme="minorHAnsi" w:hAnsiTheme="minorHAnsi" w:cstheme="minorHAnsi"/>
          <w:spacing w:val="-1"/>
          <w:sz w:val="22"/>
          <w:szCs w:val="22"/>
        </w:rPr>
        <w:t xml:space="preserve"> 3</w:t>
      </w:r>
      <w:r w:rsidRPr="002C2A5E">
        <w:rPr>
          <w:rFonts w:asciiTheme="minorHAnsi" w:hAnsiTheme="minorHAnsi" w:cstheme="minorHAnsi"/>
          <w:sz w:val="22"/>
          <w:szCs w:val="22"/>
        </w:rPr>
        <w:t xml:space="preserve"> meses, posterior a la firma del contrato. Cualquier plazo menor a este, será considerado como una ventaja para el oferente durante la calificación de ofertas (ver sección 9 – Evaluación de</w:t>
      </w:r>
      <w:r w:rsidRPr="002C2A5E">
        <w:rPr>
          <w:rFonts w:asciiTheme="minorHAnsi" w:hAnsiTheme="minorHAnsi" w:cstheme="minorHAnsi"/>
          <w:spacing w:val="-4"/>
          <w:sz w:val="22"/>
          <w:szCs w:val="22"/>
        </w:rPr>
        <w:t xml:space="preserve"> </w:t>
      </w:r>
      <w:r w:rsidRPr="002C2A5E">
        <w:rPr>
          <w:rFonts w:asciiTheme="minorHAnsi" w:hAnsiTheme="minorHAnsi" w:cstheme="minorHAnsi"/>
          <w:sz w:val="22"/>
          <w:szCs w:val="22"/>
        </w:rPr>
        <w:t>Ofertas)</w:t>
      </w:r>
    </w:p>
    <w:p w14:paraId="77068FE9" w14:textId="77777777" w:rsidR="00511A94" w:rsidRPr="002C2A5E" w:rsidRDefault="00511A94" w:rsidP="00511A94">
      <w:pPr>
        <w:rPr>
          <w:rFonts w:asciiTheme="minorHAnsi" w:hAnsiTheme="minorHAnsi" w:cstheme="minorHAnsi"/>
        </w:rPr>
      </w:pPr>
    </w:p>
    <w:p w14:paraId="51CBE843"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Precio Referencial</w:t>
      </w:r>
    </w:p>
    <w:p w14:paraId="169A2DAE" w14:textId="77777777" w:rsidR="00511A94" w:rsidRPr="002C2A5E" w:rsidRDefault="00511A94" w:rsidP="00511A94">
      <w:pPr>
        <w:rPr>
          <w:rFonts w:asciiTheme="minorHAnsi" w:hAnsiTheme="minorHAnsi" w:cstheme="minorHAnsi"/>
        </w:rPr>
      </w:pPr>
    </w:p>
    <w:p w14:paraId="33D72FCC" w14:textId="7A1A62BB" w:rsidR="00511A94" w:rsidRPr="002C2A5E" w:rsidRDefault="00511A94" w:rsidP="00511A94">
      <w:pPr>
        <w:pStyle w:val="Textoindependiente"/>
        <w:spacing w:line="259" w:lineRule="auto"/>
        <w:ind w:left="820" w:right="131"/>
        <w:jc w:val="both"/>
        <w:rPr>
          <w:rFonts w:asciiTheme="minorHAnsi" w:hAnsiTheme="minorHAnsi" w:cstheme="minorHAnsi"/>
          <w:sz w:val="22"/>
          <w:szCs w:val="22"/>
        </w:rPr>
      </w:pPr>
      <w:r w:rsidRPr="002C2A5E">
        <w:rPr>
          <w:rFonts w:asciiTheme="minorHAnsi" w:hAnsiTheme="minorHAnsi" w:cstheme="minorHAnsi"/>
          <w:sz w:val="22"/>
          <w:szCs w:val="22"/>
        </w:rPr>
        <w:t>Por política, MAG no publica precios referenciales para este tipo de procesos. Será responsabilidad de cada oferente postular con su precio propuesto, siendo este uno de los</w:t>
      </w:r>
      <w:r w:rsidRPr="002C2A5E">
        <w:rPr>
          <w:rFonts w:asciiTheme="minorHAnsi" w:hAnsiTheme="minorHAnsi" w:cstheme="minorHAnsi"/>
          <w:spacing w:val="-10"/>
          <w:sz w:val="22"/>
          <w:szCs w:val="22"/>
        </w:rPr>
        <w:t xml:space="preserve"> </w:t>
      </w:r>
      <w:r w:rsidRPr="002C2A5E">
        <w:rPr>
          <w:rFonts w:asciiTheme="minorHAnsi" w:hAnsiTheme="minorHAnsi" w:cstheme="minorHAnsi"/>
          <w:sz w:val="22"/>
          <w:szCs w:val="22"/>
        </w:rPr>
        <w:t>criterios</w:t>
      </w:r>
      <w:r w:rsidRPr="002C2A5E">
        <w:rPr>
          <w:rFonts w:asciiTheme="minorHAnsi" w:hAnsiTheme="minorHAnsi" w:cstheme="minorHAnsi"/>
          <w:spacing w:val="-10"/>
          <w:sz w:val="22"/>
          <w:szCs w:val="22"/>
        </w:rPr>
        <w:t xml:space="preserve"> </w:t>
      </w:r>
      <w:r w:rsidRPr="002C2A5E">
        <w:rPr>
          <w:rFonts w:asciiTheme="minorHAnsi" w:hAnsiTheme="minorHAnsi" w:cstheme="minorHAnsi"/>
          <w:sz w:val="22"/>
          <w:szCs w:val="22"/>
        </w:rPr>
        <w:t>a</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ser</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evaluados.</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El</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precio</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referencial</w:t>
      </w:r>
      <w:r w:rsidRPr="002C2A5E">
        <w:rPr>
          <w:rFonts w:asciiTheme="minorHAnsi" w:hAnsiTheme="minorHAnsi" w:cstheme="minorHAnsi"/>
          <w:spacing w:val="-15"/>
          <w:sz w:val="22"/>
          <w:szCs w:val="22"/>
        </w:rPr>
        <w:t xml:space="preserve"> </w:t>
      </w:r>
      <w:r w:rsidRPr="002C2A5E">
        <w:rPr>
          <w:rFonts w:asciiTheme="minorHAnsi" w:hAnsiTheme="minorHAnsi" w:cstheme="minorHAnsi"/>
          <w:sz w:val="22"/>
          <w:szCs w:val="22"/>
        </w:rPr>
        <w:t>manejado</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por</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MAG</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será</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revelado</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previo al inicio de calificación de ofertas</w:t>
      </w:r>
      <w:r w:rsidR="00134E3B">
        <w:rPr>
          <w:rFonts w:asciiTheme="minorHAnsi" w:hAnsiTheme="minorHAnsi" w:cstheme="minorHAnsi"/>
          <w:sz w:val="22"/>
          <w:szCs w:val="22"/>
        </w:rPr>
        <w:t>.</w:t>
      </w:r>
    </w:p>
    <w:p w14:paraId="0D944C8F" w14:textId="77777777" w:rsidR="00511A94" w:rsidRPr="002C2A5E" w:rsidRDefault="00511A94" w:rsidP="00511A94">
      <w:pPr>
        <w:rPr>
          <w:rFonts w:asciiTheme="minorHAnsi" w:hAnsiTheme="minorHAnsi" w:cstheme="minorHAnsi"/>
          <w:b/>
          <w:bCs/>
        </w:rPr>
      </w:pPr>
    </w:p>
    <w:p w14:paraId="0D49B5A3" w14:textId="77777777" w:rsidR="00511A94" w:rsidRPr="002C2A5E" w:rsidRDefault="00511A94" w:rsidP="00511A94">
      <w:pPr>
        <w:pStyle w:val="Ttulo1"/>
        <w:numPr>
          <w:ilvl w:val="0"/>
          <w:numId w:val="1"/>
        </w:numPr>
        <w:tabs>
          <w:tab w:val="left" w:pos="821"/>
        </w:tabs>
        <w:spacing w:before="52"/>
        <w:rPr>
          <w:rFonts w:asciiTheme="minorHAnsi" w:hAnsiTheme="minorHAnsi" w:cstheme="minorHAnsi"/>
          <w:sz w:val="22"/>
          <w:szCs w:val="22"/>
        </w:rPr>
      </w:pPr>
      <w:r w:rsidRPr="002C2A5E">
        <w:rPr>
          <w:rFonts w:asciiTheme="minorHAnsi" w:hAnsiTheme="minorHAnsi" w:cstheme="minorHAnsi"/>
          <w:sz w:val="22"/>
          <w:szCs w:val="22"/>
        </w:rPr>
        <w:t>Visitas</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Técnicas</w:t>
      </w:r>
    </w:p>
    <w:p w14:paraId="5FC9DDB8" w14:textId="77777777" w:rsidR="00511A94" w:rsidRPr="002C2A5E" w:rsidRDefault="00511A94" w:rsidP="00511A94">
      <w:pPr>
        <w:rPr>
          <w:rFonts w:asciiTheme="minorHAnsi" w:hAnsiTheme="minorHAnsi" w:cstheme="minorHAnsi"/>
        </w:rPr>
      </w:pPr>
    </w:p>
    <w:p w14:paraId="5E4BBBD3" w14:textId="77777777" w:rsidR="00511A94" w:rsidRPr="002C2A5E" w:rsidRDefault="00511A94" w:rsidP="00511A94">
      <w:pPr>
        <w:pStyle w:val="Textoindependiente"/>
        <w:spacing w:line="259" w:lineRule="auto"/>
        <w:ind w:left="820" w:right="137"/>
        <w:jc w:val="both"/>
        <w:rPr>
          <w:rFonts w:asciiTheme="minorHAnsi" w:hAnsiTheme="minorHAnsi" w:cstheme="minorHAnsi"/>
          <w:sz w:val="22"/>
          <w:szCs w:val="22"/>
        </w:rPr>
      </w:pPr>
      <w:r w:rsidRPr="002C2A5E">
        <w:rPr>
          <w:rFonts w:asciiTheme="minorHAnsi" w:hAnsiTheme="minorHAnsi" w:cstheme="minorHAnsi"/>
          <w:sz w:val="22"/>
          <w:szCs w:val="22"/>
        </w:rPr>
        <w:t xml:space="preserve">En caso de necesitar visitas técnicas para la elaboración de la cotización, MAG podrá coordinar visitas en los lugares de intervención, toda vez la solicitud se remita al correo </w:t>
      </w:r>
      <w:hyperlink r:id="rId22">
        <w:r w:rsidRPr="002C2A5E">
          <w:rPr>
            <w:rFonts w:asciiTheme="minorHAnsi" w:hAnsiTheme="minorHAnsi" w:cstheme="minorHAnsi"/>
            <w:color w:val="0462C1"/>
            <w:sz w:val="22"/>
            <w:szCs w:val="22"/>
            <w:u w:val="single" w:color="0462C1"/>
          </w:rPr>
          <w:t>procurement.ecuador@maginternational.org</w:t>
        </w:r>
      </w:hyperlink>
      <w:r w:rsidRPr="002C2A5E">
        <w:rPr>
          <w:rFonts w:asciiTheme="minorHAnsi" w:hAnsiTheme="minorHAnsi" w:cstheme="minorHAnsi"/>
          <w:sz w:val="22"/>
          <w:szCs w:val="22"/>
        </w:rPr>
        <w:t>. La fecha de la visita será aprobada por MAG,</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previa</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coordinación</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con</w:t>
      </w:r>
      <w:r w:rsidRPr="002C2A5E">
        <w:rPr>
          <w:rFonts w:asciiTheme="minorHAnsi" w:hAnsiTheme="minorHAnsi" w:cstheme="minorHAnsi"/>
          <w:spacing w:val="-9"/>
          <w:sz w:val="22"/>
          <w:szCs w:val="22"/>
        </w:rPr>
        <w:t xml:space="preserve"> </w:t>
      </w:r>
      <w:r w:rsidRPr="002C2A5E">
        <w:rPr>
          <w:rFonts w:asciiTheme="minorHAnsi" w:hAnsiTheme="minorHAnsi" w:cstheme="minorHAnsi"/>
          <w:sz w:val="22"/>
          <w:szCs w:val="22"/>
        </w:rPr>
        <w:t>los</w:t>
      </w:r>
      <w:r w:rsidRPr="002C2A5E">
        <w:rPr>
          <w:rFonts w:asciiTheme="minorHAnsi" w:hAnsiTheme="minorHAnsi" w:cstheme="minorHAnsi"/>
          <w:spacing w:val="-9"/>
          <w:sz w:val="22"/>
          <w:szCs w:val="22"/>
        </w:rPr>
        <w:t xml:space="preserve"> </w:t>
      </w:r>
      <w:r w:rsidRPr="002C2A5E">
        <w:rPr>
          <w:rFonts w:asciiTheme="minorHAnsi" w:hAnsiTheme="minorHAnsi" w:cstheme="minorHAnsi"/>
          <w:sz w:val="22"/>
          <w:szCs w:val="22"/>
        </w:rPr>
        <w:t>beneficiarios</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y</w:t>
      </w:r>
      <w:r w:rsidRPr="002C2A5E">
        <w:rPr>
          <w:rFonts w:asciiTheme="minorHAnsi" w:hAnsiTheme="minorHAnsi" w:cstheme="minorHAnsi"/>
          <w:spacing w:val="-10"/>
          <w:sz w:val="22"/>
          <w:szCs w:val="22"/>
        </w:rPr>
        <w:t xml:space="preserve"> </w:t>
      </w:r>
      <w:r w:rsidRPr="002C2A5E">
        <w:rPr>
          <w:rFonts w:asciiTheme="minorHAnsi" w:hAnsiTheme="minorHAnsi" w:cstheme="minorHAnsi"/>
          <w:sz w:val="22"/>
          <w:szCs w:val="22"/>
        </w:rPr>
        <w:t>el</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oferente</w:t>
      </w:r>
      <w:r w:rsidRPr="002C2A5E">
        <w:rPr>
          <w:rFonts w:asciiTheme="minorHAnsi" w:hAnsiTheme="minorHAnsi" w:cstheme="minorHAnsi"/>
          <w:spacing w:val="-9"/>
          <w:sz w:val="22"/>
          <w:szCs w:val="22"/>
        </w:rPr>
        <w:t xml:space="preserve"> </w:t>
      </w:r>
      <w:r w:rsidRPr="002C2A5E">
        <w:rPr>
          <w:rFonts w:asciiTheme="minorHAnsi" w:hAnsiTheme="minorHAnsi" w:cstheme="minorHAnsi"/>
          <w:sz w:val="22"/>
          <w:szCs w:val="22"/>
        </w:rPr>
        <w:t>interesado.</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Adicionalmente, la visita deberá ocurrir dentro del plazo establecido para la elaboración de la oferta (ver sección 10 –</w:t>
      </w:r>
      <w:r w:rsidRPr="002C2A5E">
        <w:rPr>
          <w:rFonts w:asciiTheme="minorHAnsi" w:hAnsiTheme="minorHAnsi" w:cstheme="minorHAnsi"/>
          <w:spacing w:val="-11"/>
          <w:sz w:val="22"/>
          <w:szCs w:val="22"/>
        </w:rPr>
        <w:t xml:space="preserve"> </w:t>
      </w:r>
      <w:r w:rsidRPr="002C2A5E">
        <w:rPr>
          <w:rFonts w:asciiTheme="minorHAnsi" w:hAnsiTheme="minorHAnsi" w:cstheme="minorHAnsi"/>
          <w:sz w:val="22"/>
          <w:szCs w:val="22"/>
        </w:rPr>
        <w:t>Cronograma).</w:t>
      </w:r>
    </w:p>
    <w:p w14:paraId="01715200" w14:textId="77777777" w:rsidR="006161A9" w:rsidRPr="002C2A5E" w:rsidRDefault="006161A9" w:rsidP="00511A94">
      <w:pPr>
        <w:rPr>
          <w:rFonts w:asciiTheme="minorHAnsi" w:hAnsiTheme="minorHAnsi" w:cstheme="minorHAnsi"/>
        </w:rPr>
      </w:pPr>
    </w:p>
    <w:p w14:paraId="554730A5"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Apertura de</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Ofertas</w:t>
      </w:r>
    </w:p>
    <w:p w14:paraId="272207D4" w14:textId="77777777" w:rsidR="00511A94" w:rsidRPr="002C2A5E" w:rsidRDefault="00511A94" w:rsidP="00511A94">
      <w:pPr>
        <w:rPr>
          <w:rFonts w:asciiTheme="minorHAnsi" w:hAnsiTheme="minorHAnsi" w:cstheme="minorHAnsi"/>
        </w:rPr>
      </w:pPr>
    </w:p>
    <w:p w14:paraId="573DFAAF" w14:textId="601408B5" w:rsidR="008F48CC" w:rsidRPr="002C2A5E" w:rsidRDefault="008F48CC" w:rsidP="008F48CC">
      <w:pPr>
        <w:pStyle w:val="Textoindependiente"/>
        <w:spacing w:line="259" w:lineRule="auto"/>
        <w:ind w:left="820" w:right="139"/>
        <w:jc w:val="both"/>
        <w:rPr>
          <w:rFonts w:asciiTheme="minorHAnsi" w:hAnsiTheme="minorHAnsi" w:cstheme="minorHAnsi"/>
          <w:sz w:val="22"/>
          <w:szCs w:val="22"/>
        </w:rPr>
      </w:pPr>
      <w:r w:rsidRPr="002C2A5E">
        <w:rPr>
          <w:rFonts w:asciiTheme="minorHAnsi" w:hAnsiTheme="minorHAnsi" w:cstheme="minorHAnsi"/>
          <w:sz w:val="22"/>
          <w:szCs w:val="22"/>
        </w:rPr>
        <w:t>La apertura de ofertas será realizada por un comité designado por MAG. La apertura de ofertas tendrá la siguiente dinámica</w:t>
      </w:r>
      <w:r w:rsidR="0059741B" w:rsidRPr="002C2A5E">
        <w:rPr>
          <w:rFonts w:asciiTheme="minorHAnsi" w:hAnsiTheme="minorHAnsi" w:cstheme="minorHAnsi"/>
          <w:sz w:val="22"/>
          <w:szCs w:val="22"/>
          <w:vertAlign w:val="superscript"/>
        </w:rPr>
        <w:t>1</w:t>
      </w:r>
      <w:r w:rsidRPr="002C2A5E">
        <w:rPr>
          <w:rFonts w:asciiTheme="minorHAnsi" w:hAnsiTheme="minorHAnsi" w:cstheme="minorHAnsi"/>
          <w:sz w:val="22"/>
          <w:szCs w:val="22"/>
        </w:rPr>
        <w:t>:</w:t>
      </w:r>
    </w:p>
    <w:p w14:paraId="7FC6F9CA" w14:textId="77777777" w:rsidR="008F48CC" w:rsidRPr="002C2A5E" w:rsidRDefault="008F48CC" w:rsidP="008F48CC">
      <w:pPr>
        <w:rPr>
          <w:rFonts w:asciiTheme="minorHAnsi" w:hAnsiTheme="minorHAnsi" w:cstheme="minorHAnsi"/>
        </w:rPr>
      </w:pPr>
    </w:p>
    <w:p w14:paraId="0F69C202" w14:textId="77777777" w:rsidR="008F48CC" w:rsidRPr="002C2A5E" w:rsidRDefault="008F48CC" w:rsidP="00E01D6D">
      <w:pPr>
        <w:pStyle w:val="Prrafodelista"/>
        <w:numPr>
          <w:ilvl w:val="1"/>
          <w:numId w:val="2"/>
        </w:numPr>
        <w:tabs>
          <w:tab w:val="left" w:pos="1541"/>
        </w:tabs>
        <w:ind w:hanging="361"/>
        <w:rPr>
          <w:rFonts w:asciiTheme="minorHAnsi" w:hAnsiTheme="minorHAnsi" w:cstheme="minorHAnsi"/>
        </w:rPr>
      </w:pPr>
      <w:r w:rsidRPr="002C2A5E">
        <w:rPr>
          <w:rFonts w:asciiTheme="minorHAnsi" w:hAnsiTheme="minorHAnsi" w:cstheme="minorHAnsi"/>
        </w:rPr>
        <w:t>Reunión del comité y constatación del quorum</w:t>
      </w:r>
    </w:p>
    <w:p w14:paraId="67447182" w14:textId="77777777" w:rsidR="008F48CC" w:rsidRPr="002C2A5E" w:rsidRDefault="008F48CC" w:rsidP="00E01D6D">
      <w:pPr>
        <w:pStyle w:val="Prrafodelista"/>
        <w:numPr>
          <w:ilvl w:val="1"/>
          <w:numId w:val="2"/>
        </w:numPr>
        <w:tabs>
          <w:tab w:val="left" w:pos="1541"/>
        </w:tabs>
        <w:spacing w:before="21"/>
        <w:ind w:hanging="361"/>
        <w:rPr>
          <w:rFonts w:asciiTheme="minorHAnsi" w:hAnsiTheme="minorHAnsi" w:cstheme="minorHAnsi"/>
        </w:rPr>
      </w:pPr>
      <w:r w:rsidRPr="002C2A5E">
        <w:rPr>
          <w:rFonts w:asciiTheme="minorHAnsi" w:hAnsiTheme="minorHAnsi" w:cstheme="minorHAnsi"/>
        </w:rPr>
        <w:t>Revelación de precio referencial interno</w:t>
      </w:r>
    </w:p>
    <w:p w14:paraId="47C37D90" w14:textId="77777777" w:rsidR="008F48CC" w:rsidRPr="002C2A5E" w:rsidRDefault="008F48CC" w:rsidP="00E01D6D">
      <w:pPr>
        <w:pStyle w:val="Prrafodelista"/>
        <w:numPr>
          <w:ilvl w:val="1"/>
          <w:numId w:val="2"/>
        </w:numPr>
        <w:tabs>
          <w:tab w:val="left" w:pos="1541"/>
        </w:tabs>
        <w:spacing w:before="24"/>
        <w:ind w:hanging="361"/>
        <w:rPr>
          <w:rFonts w:asciiTheme="minorHAnsi" w:hAnsiTheme="minorHAnsi" w:cstheme="minorHAnsi"/>
        </w:rPr>
      </w:pPr>
      <w:r w:rsidRPr="002C2A5E">
        <w:rPr>
          <w:rFonts w:asciiTheme="minorHAnsi" w:hAnsiTheme="minorHAnsi" w:cstheme="minorHAnsi"/>
        </w:rPr>
        <w:t>Apertura de ofertas</w:t>
      </w:r>
    </w:p>
    <w:p w14:paraId="31B4E863" w14:textId="77777777" w:rsidR="008F48CC" w:rsidRPr="002C2A5E" w:rsidRDefault="008F48CC" w:rsidP="00E01D6D">
      <w:pPr>
        <w:pStyle w:val="Prrafodelista"/>
        <w:numPr>
          <w:ilvl w:val="1"/>
          <w:numId w:val="2"/>
        </w:numPr>
        <w:tabs>
          <w:tab w:val="left" w:pos="1541"/>
        </w:tabs>
        <w:spacing w:before="24"/>
        <w:ind w:hanging="361"/>
        <w:rPr>
          <w:rFonts w:asciiTheme="minorHAnsi" w:hAnsiTheme="minorHAnsi" w:cstheme="minorHAnsi"/>
        </w:rPr>
      </w:pPr>
      <w:r w:rsidRPr="002C2A5E">
        <w:rPr>
          <w:rFonts w:asciiTheme="minorHAnsi" w:hAnsiTheme="minorHAnsi" w:cstheme="minorHAnsi"/>
        </w:rPr>
        <w:t>Evaluación de ofertas</w:t>
      </w:r>
    </w:p>
    <w:p w14:paraId="0443E719" w14:textId="77777777" w:rsidR="008F48CC" w:rsidRPr="002C2A5E" w:rsidRDefault="008F48CC" w:rsidP="00E01D6D">
      <w:pPr>
        <w:pStyle w:val="Prrafodelista"/>
        <w:numPr>
          <w:ilvl w:val="1"/>
          <w:numId w:val="2"/>
        </w:numPr>
        <w:tabs>
          <w:tab w:val="left" w:pos="1541"/>
        </w:tabs>
        <w:spacing w:before="24"/>
        <w:ind w:hanging="361"/>
        <w:rPr>
          <w:rFonts w:asciiTheme="minorHAnsi" w:hAnsiTheme="minorHAnsi" w:cstheme="minorHAnsi"/>
        </w:rPr>
      </w:pPr>
      <w:r w:rsidRPr="002C2A5E">
        <w:rPr>
          <w:rFonts w:asciiTheme="minorHAnsi" w:hAnsiTheme="minorHAnsi" w:cstheme="minorHAnsi"/>
        </w:rPr>
        <w:t>Resolución de adjudicatario</w:t>
      </w:r>
    </w:p>
    <w:p w14:paraId="13F3CEC0" w14:textId="77777777" w:rsidR="00511A94" w:rsidRPr="002C2A5E" w:rsidRDefault="00511A94" w:rsidP="00511A94">
      <w:pPr>
        <w:rPr>
          <w:rFonts w:asciiTheme="minorHAnsi" w:hAnsiTheme="minorHAnsi" w:cstheme="minorHAnsi"/>
          <w:b/>
          <w:bCs/>
        </w:rPr>
      </w:pPr>
    </w:p>
    <w:p w14:paraId="0B4F49FC"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Evaluación de</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ofertas</w:t>
      </w:r>
    </w:p>
    <w:p w14:paraId="7BD5FECB" w14:textId="77777777" w:rsidR="00511A94" w:rsidRPr="002C2A5E" w:rsidRDefault="00511A94" w:rsidP="00511A94">
      <w:pPr>
        <w:rPr>
          <w:rFonts w:asciiTheme="minorHAnsi" w:hAnsiTheme="minorHAnsi" w:cstheme="minorHAnsi"/>
        </w:rPr>
      </w:pPr>
    </w:p>
    <w:p w14:paraId="228F299E" w14:textId="355ACCD4" w:rsidR="00511A94" w:rsidRPr="002C2A5E" w:rsidRDefault="00511A94" w:rsidP="000216F2">
      <w:pPr>
        <w:pStyle w:val="Textoindependiente"/>
        <w:spacing w:line="256" w:lineRule="auto"/>
        <w:ind w:left="820" w:right="141"/>
        <w:jc w:val="both"/>
        <w:rPr>
          <w:rFonts w:asciiTheme="minorHAnsi" w:hAnsiTheme="minorHAnsi" w:cstheme="minorHAnsi"/>
          <w:sz w:val="22"/>
          <w:szCs w:val="22"/>
        </w:rPr>
      </w:pPr>
      <w:r w:rsidRPr="002C2A5E">
        <w:rPr>
          <w:rFonts w:asciiTheme="minorHAnsi" w:hAnsiTheme="minorHAnsi" w:cstheme="minorHAnsi"/>
          <w:sz w:val="22"/>
          <w:szCs w:val="22"/>
        </w:rPr>
        <w:t>Para la evaluación de ofertas, se tomará en cuenta los siguientes parámetros de calificación:</w:t>
      </w:r>
    </w:p>
    <w:p w14:paraId="693C4F17" w14:textId="77777777" w:rsidR="00511A94" w:rsidRPr="002C2A5E" w:rsidRDefault="00511A94" w:rsidP="00511A94">
      <w:pP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4"/>
        <w:gridCol w:w="6521"/>
        <w:gridCol w:w="2283"/>
      </w:tblGrid>
      <w:tr w:rsidR="003B7CD0" w:rsidRPr="002C2A5E" w14:paraId="3190C763" w14:textId="77777777" w:rsidTr="00DD7800">
        <w:trPr>
          <w:trHeight w:val="292"/>
          <w:tblHeader/>
        </w:trPr>
        <w:tc>
          <w:tcPr>
            <w:tcW w:w="704" w:type="dxa"/>
          </w:tcPr>
          <w:p w14:paraId="636B846F" w14:textId="77777777" w:rsidR="003B7CD0" w:rsidRPr="002C2A5E" w:rsidRDefault="003B7CD0" w:rsidP="00DD7800">
            <w:pPr>
              <w:pStyle w:val="TableParagraph"/>
              <w:spacing w:line="272" w:lineRule="exact"/>
              <w:ind w:left="107"/>
              <w:rPr>
                <w:rFonts w:asciiTheme="minorHAnsi" w:hAnsiTheme="minorHAnsi" w:cstheme="minorHAnsi"/>
                <w:b/>
              </w:rPr>
            </w:pPr>
            <w:r w:rsidRPr="002C2A5E">
              <w:rPr>
                <w:rFonts w:asciiTheme="minorHAnsi" w:hAnsiTheme="minorHAnsi" w:cstheme="minorHAnsi"/>
                <w:b/>
              </w:rPr>
              <w:t>Nro.</w:t>
            </w:r>
          </w:p>
        </w:tc>
        <w:tc>
          <w:tcPr>
            <w:tcW w:w="6521" w:type="dxa"/>
          </w:tcPr>
          <w:p w14:paraId="2EC478B5" w14:textId="77777777" w:rsidR="003B7CD0" w:rsidRPr="002C2A5E" w:rsidRDefault="003B7CD0" w:rsidP="00DD7800">
            <w:pPr>
              <w:pStyle w:val="TableParagraph"/>
              <w:spacing w:line="272" w:lineRule="exact"/>
              <w:ind w:left="107"/>
              <w:rPr>
                <w:rFonts w:asciiTheme="minorHAnsi" w:hAnsiTheme="minorHAnsi" w:cstheme="minorHAnsi"/>
                <w:b/>
              </w:rPr>
            </w:pPr>
            <w:r w:rsidRPr="002C2A5E">
              <w:rPr>
                <w:rFonts w:asciiTheme="minorHAnsi" w:hAnsiTheme="minorHAnsi" w:cstheme="minorHAnsi"/>
                <w:b/>
              </w:rPr>
              <w:t>Criterio</w:t>
            </w:r>
          </w:p>
        </w:tc>
        <w:tc>
          <w:tcPr>
            <w:tcW w:w="2283" w:type="dxa"/>
          </w:tcPr>
          <w:p w14:paraId="42577E30" w14:textId="77777777" w:rsidR="003B7CD0" w:rsidRPr="002C2A5E" w:rsidRDefault="003B7CD0" w:rsidP="00DD7800">
            <w:pPr>
              <w:pStyle w:val="TableParagraph"/>
              <w:spacing w:line="272" w:lineRule="exact"/>
              <w:ind w:left="107"/>
              <w:rPr>
                <w:rFonts w:asciiTheme="minorHAnsi" w:hAnsiTheme="minorHAnsi" w:cstheme="minorHAnsi"/>
                <w:b/>
              </w:rPr>
            </w:pPr>
            <w:r w:rsidRPr="002C2A5E">
              <w:rPr>
                <w:rFonts w:asciiTheme="minorHAnsi" w:hAnsiTheme="minorHAnsi" w:cstheme="minorHAnsi"/>
                <w:b/>
              </w:rPr>
              <w:t>Método de evaluación</w:t>
            </w:r>
          </w:p>
        </w:tc>
      </w:tr>
      <w:tr w:rsidR="003B7CD0" w:rsidRPr="002C2A5E" w14:paraId="0AA55817" w14:textId="77777777" w:rsidTr="00DD7800">
        <w:trPr>
          <w:trHeight w:val="878"/>
        </w:trPr>
        <w:tc>
          <w:tcPr>
            <w:tcW w:w="704" w:type="dxa"/>
          </w:tcPr>
          <w:p w14:paraId="1A3DF38A" w14:textId="77777777" w:rsidR="003B7CD0" w:rsidRPr="002C2A5E" w:rsidRDefault="003B7CD0" w:rsidP="00DD7800">
            <w:pPr>
              <w:pStyle w:val="TableParagraph"/>
              <w:spacing w:line="292" w:lineRule="exact"/>
              <w:ind w:left="107"/>
              <w:rPr>
                <w:rFonts w:asciiTheme="minorHAnsi" w:hAnsiTheme="minorHAnsi" w:cstheme="minorHAnsi"/>
              </w:rPr>
            </w:pPr>
            <w:r w:rsidRPr="002C2A5E">
              <w:rPr>
                <w:rFonts w:asciiTheme="minorHAnsi" w:hAnsiTheme="minorHAnsi" w:cstheme="minorHAnsi"/>
              </w:rPr>
              <w:t>1</w:t>
            </w:r>
          </w:p>
        </w:tc>
        <w:tc>
          <w:tcPr>
            <w:tcW w:w="6521" w:type="dxa"/>
          </w:tcPr>
          <w:p w14:paraId="55B4AF0D" w14:textId="77777777" w:rsidR="003B7CD0" w:rsidRPr="002C2A5E" w:rsidRDefault="003B7CD0" w:rsidP="00DD7800">
            <w:pPr>
              <w:pStyle w:val="TableParagraph"/>
              <w:tabs>
                <w:tab w:val="left" w:pos="1338"/>
                <w:tab w:val="left" w:pos="1663"/>
                <w:tab w:val="left" w:pos="3030"/>
                <w:tab w:val="left" w:pos="4183"/>
                <w:tab w:val="left" w:pos="4639"/>
              </w:tabs>
              <w:ind w:left="107" w:right="95"/>
              <w:rPr>
                <w:rFonts w:asciiTheme="minorHAnsi" w:hAnsiTheme="minorHAnsi" w:cstheme="minorHAnsi"/>
              </w:rPr>
            </w:pPr>
            <w:r w:rsidRPr="002C2A5E">
              <w:rPr>
                <w:rFonts w:asciiTheme="minorHAnsi" w:hAnsiTheme="minorHAnsi" w:cstheme="minorHAnsi"/>
              </w:rPr>
              <w:t>Alineación</w:t>
            </w:r>
            <w:r w:rsidRPr="002C2A5E">
              <w:rPr>
                <w:rFonts w:asciiTheme="minorHAnsi" w:hAnsiTheme="minorHAnsi" w:cstheme="minorHAnsi"/>
              </w:rPr>
              <w:tab/>
              <w:t>a</w:t>
            </w:r>
            <w:r w:rsidRPr="002C2A5E">
              <w:rPr>
                <w:rFonts w:asciiTheme="minorHAnsi" w:hAnsiTheme="minorHAnsi" w:cstheme="minorHAnsi"/>
              </w:rPr>
              <w:tab/>
              <w:t>condiciones</w:t>
            </w:r>
            <w:r w:rsidRPr="002C2A5E">
              <w:rPr>
                <w:rFonts w:asciiTheme="minorHAnsi" w:hAnsiTheme="minorHAnsi" w:cstheme="minorHAnsi"/>
              </w:rPr>
              <w:tab/>
              <w:t>generales</w:t>
            </w:r>
            <w:r w:rsidRPr="002C2A5E">
              <w:rPr>
                <w:rFonts w:asciiTheme="minorHAnsi" w:hAnsiTheme="minorHAnsi" w:cstheme="minorHAnsi"/>
              </w:rPr>
              <w:tab/>
              <w:t>de</w:t>
            </w:r>
            <w:r w:rsidRPr="002C2A5E">
              <w:rPr>
                <w:rFonts w:asciiTheme="minorHAnsi" w:hAnsiTheme="minorHAnsi" w:cstheme="minorHAnsi"/>
              </w:rPr>
              <w:tab/>
            </w:r>
            <w:r w:rsidRPr="002C2A5E">
              <w:rPr>
                <w:rFonts w:asciiTheme="minorHAnsi" w:hAnsiTheme="minorHAnsi" w:cstheme="minorHAnsi"/>
                <w:spacing w:val="-6"/>
              </w:rPr>
              <w:t xml:space="preserve">los </w:t>
            </w:r>
            <w:r w:rsidRPr="002C2A5E">
              <w:rPr>
                <w:rFonts w:asciiTheme="minorHAnsi" w:hAnsiTheme="minorHAnsi" w:cstheme="minorHAnsi"/>
              </w:rPr>
              <w:t>presentes términos de referencia, e</w:t>
            </w:r>
            <w:r w:rsidRPr="002C2A5E">
              <w:rPr>
                <w:rFonts w:asciiTheme="minorHAnsi" w:hAnsiTheme="minorHAnsi" w:cstheme="minorHAnsi"/>
                <w:spacing w:val="-29"/>
              </w:rPr>
              <w:t xml:space="preserve"> </w:t>
            </w:r>
            <w:r w:rsidRPr="002C2A5E">
              <w:rPr>
                <w:rFonts w:asciiTheme="minorHAnsi" w:hAnsiTheme="minorHAnsi" w:cstheme="minorHAnsi"/>
              </w:rPr>
              <w:t>instrucciones</w:t>
            </w:r>
          </w:p>
          <w:p w14:paraId="0FAC6F3A" w14:textId="77777777" w:rsidR="003B7CD0" w:rsidRPr="002C2A5E" w:rsidRDefault="003B7CD0" w:rsidP="00DD7800">
            <w:pPr>
              <w:pStyle w:val="TableParagraph"/>
              <w:spacing w:line="273" w:lineRule="exact"/>
              <w:ind w:left="107"/>
              <w:rPr>
                <w:rFonts w:asciiTheme="minorHAnsi" w:hAnsiTheme="minorHAnsi" w:cstheme="minorHAnsi"/>
              </w:rPr>
            </w:pPr>
            <w:r w:rsidRPr="002C2A5E">
              <w:rPr>
                <w:rFonts w:asciiTheme="minorHAnsi" w:hAnsiTheme="minorHAnsi" w:cstheme="minorHAnsi"/>
              </w:rPr>
              <w:t>de postulación</w:t>
            </w:r>
            <w:r>
              <w:rPr>
                <w:rFonts w:asciiTheme="minorHAnsi" w:hAnsiTheme="minorHAnsi" w:cstheme="minorHAnsi"/>
              </w:rPr>
              <w:t>.</w:t>
            </w:r>
          </w:p>
        </w:tc>
        <w:tc>
          <w:tcPr>
            <w:tcW w:w="2283" w:type="dxa"/>
          </w:tcPr>
          <w:p w14:paraId="6533ADF4" w14:textId="77777777" w:rsidR="003B7CD0" w:rsidRPr="002C2A5E" w:rsidRDefault="003B7CD0" w:rsidP="00DD7800">
            <w:pPr>
              <w:pStyle w:val="TableParagraph"/>
              <w:spacing w:line="292" w:lineRule="exact"/>
              <w:ind w:left="107"/>
              <w:rPr>
                <w:rFonts w:asciiTheme="minorHAnsi" w:hAnsiTheme="minorHAnsi" w:cstheme="minorHAnsi"/>
              </w:rPr>
            </w:pPr>
            <w:r w:rsidRPr="002C2A5E">
              <w:rPr>
                <w:rFonts w:asciiTheme="minorHAnsi" w:hAnsiTheme="minorHAnsi" w:cstheme="minorHAnsi"/>
              </w:rPr>
              <w:t>Cumple/No cumple</w:t>
            </w:r>
          </w:p>
        </w:tc>
      </w:tr>
      <w:tr w:rsidR="003B7CD0" w:rsidRPr="002C2A5E" w14:paraId="230E3D97" w14:textId="77777777" w:rsidTr="00DD7800">
        <w:trPr>
          <w:trHeight w:val="587"/>
        </w:trPr>
        <w:tc>
          <w:tcPr>
            <w:tcW w:w="704" w:type="dxa"/>
          </w:tcPr>
          <w:p w14:paraId="043113CB"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2</w:t>
            </w:r>
          </w:p>
        </w:tc>
        <w:tc>
          <w:tcPr>
            <w:tcW w:w="6521" w:type="dxa"/>
          </w:tcPr>
          <w:p w14:paraId="69D11761" w14:textId="77777777" w:rsidR="003B7CD0" w:rsidRPr="00CC6183"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 xml:space="preserve">Alineación al precio referencial de The Mines </w:t>
            </w:r>
            <w:proofErr w:type="spellStart"/>
            <w:r w:rsidRPr="002C2A5E">
              <w:rPr>
                <w:rFonts w:asciiTheme="minorHAnsi" w:hAnsiTheme="minorHAnsi" w:cstheme="minorHAnsi"/>
              </w:rPr>
              <w:t>Advisory</w:t>
            </w:r>
            <w:proofErr w:type="spellEnd"/>
            <w:r w:rsidRPr="002C2A5E">
              <w:rPr>
                <w:rFonts w:asciiTheme="minorHAnsi" w:hAnsiTheme="minorHAnsi" w:cstheme="minorHAnsi"/>
              </w:rPr>
              <w:t xml:space="preserve"> Group para la presente subasta</w:t>
            </w:r>
            <w:r w:rsidRPr="002C2A5E">
              <w:rPr>
                <w:rFonts w:asciiTheme="minorHAnsi" w:hAnsiTheme="minorHAnsi" w:cstheme="minorHAnsi"/>
                <w:vertAlign w:val="superscript"/>
              </w:rPr>
              <w:t>2</w:t>
            </w:r>
            <w:r>
              <w:rPr>
                <w:rFonts w:asciiTheme="minorHAnsi" w:hAnsiTheme="minorHAnsi" w:cstheme="minorHAnsi"/>
              </w:rPr>
              <w:t>.</w:t>
            </w:r>
          </w:p>
        </w:tc>
        <w:tc>
          <w:tcPr>
            <w:tcW w:w="2283" w:type="dxa"/>
          </w:tcPr>
          <w:p w14:paraId="157ACCC4"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Cumple/No cumple</w:t>
            </w:r>
          </w:p>
        </w:tc>
      </w:tr>
      <w:tr w:rsidR="003B7CD0" w:rsidRPr="002C2A5E" w14:paraId="6B86F678" w14:textId="77777777" w:rsidTr="00DD7800">
        <w:trPr>
          <w:trHeight w:val="587"/>
        </w:trPr>
        <w:tc>
          <w:tcPr>
            <w:tcW w:w="704" w:type="dxa"/>
            <w:tcBorders>
              <w:top w:val="single" w:sz="4" w:space="0" w:color="000000"/>
              <w:left w:val="single" w:sz="4" w:space="0" w:color="000000"/>
              <w:bottom w:val="single" w:sz="4" w:space="0" w:color="000000"/>
              <w:right w:val="single" w:sz="4" w:space="0" w:color="000000"/>
            </w:tcBorders>
          </w:tcPr>
          <w:p w14:paraId="745DA125"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3</w:t>
            </w:r>
          </w:p>
        </w:tc>
        <w:tc>
          <w:tcPr>
            <w:tcW w:w="6521" w:type="dxa"/>
            <w:tcBorders>
              <w:top w:val="single" w:sz="4" w:space="0" w:color="000000"/>
              <w:left w:val="single" w:sz="4" w:space="0" w:color="000000"/>
              <w:bottom w:val="single" w:sz="4" w:space="0" w:color="000000"/>
              <w:right w:val="single" w:sz="4" w:space="0" w:color="000000"/>
            </w:tcBorders>
          </w:tcPr>
          <w:p w14:paraId="46FBF9BC"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Alineación a los requerimientos técnicos de The</w:t>
            </w:r>
          </w:p>
          <w:p w14:paraId="4BA86D59"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 xml:space="preserve">Mines </w:t>
            </w:r>
            <w:proofErr w:type="spellStart"/>
            <w:r w:rsidRPr="002C2A5E">
              <w:rPr>
                <w:rFonts w:asciiTheme="minorHAnsi" w:hAnsiTheme="minorHAnsi" w:cstheme="minorHAnsi"/>
              </w:rPr>
              <w:t>Advisory</w:t>
            </w:r>
            <w:proofErr w:type="spellEnd"/>
            <w:r w:rsidRPr="002C2A5E">
              <w:rPr>
                <w:rFonts w:asciiTheme="minorHAnsi" w:hAnsiTheme="minorHAnsi" w:cstheme="minorHAnsi"/>
              </w:rPr>
              <w:t xml:space="preserve"> Group para la presente subasta</w:t>
            </w:r>
            <w:r>
              <w:rPr>
                <w:rFonts w:asciiTheme="minorHAnsi" w:hAnsiTheme="minorHAnsi" w:cstheme="minorHAnsi"/>
              </w:rPr>
              <w:t>.</w:t>
            </w:r>
          </w:p>
        </w:tc>
        <w:tc>
          <w:tcPr>
            <w:tcW w:w="2283" w:type="dxa"/>
            <w:tcBorders>
              <w:top w:val="single" w:sz="4" w:space="0" w:color="000000"/>
              <w:left w:val="single" w:sz="4" w:space="0" w:color="000000"/>
              <w:bottom w:val="single" w:sz="4" w:space="0" w:color="000000"/>
              <w:right w:val="single" w:sz="4" w:space="0" w:color="000000"/>
            </w:tcBorders>
          </w:tcPr>
          <w:p w14:paraId="1777D72F"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Cumple/No cumple</w:t>
            </w:r>
          </w:p>
        </w:tc>
      </w:tr>
      <w:tr w:rsidR="003B7CD0" w:rsidRPr="002C2A5E" w14:paraId="5998623E" w14:textId="77777777" w:rsidTr="00DD7800">
        <w:trPr>
          <w:trHeight w:val="587"/>
        </w:trPr>
        <w:tc>
          <w:tcPr>
            <w:tcW w:w="704" w:type="dxa"/>
            <w:tcBorders>
              <w:top w:val="single" w:sz="4" w:space="0" w:color="000000"/>
              <w:left w:val="single" w:sz="4" w:space="0" w:color="000000"/>
              <w:bottom w:val="single" w:sz="4" w:space="0" w:color="000000"/>
              <w:right w:val="single" w:sz="4" w:space="0" w:color="000000"/>
            </w:tcBorders>
          </w:tcPr>
          <w:p w14:paraId="33AA55FA"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4</w:t>
            </w:r>
          </w:p>
        </w:tc>
        <w:tc>
          <w:tcPr>
            <w:tcW w:w="6521" w:type="dxa"/>
            <w:tcBorders>
              <w:top w:val="single" w:sz="4" w:space="0" w:color="000000"/>
              <w:left w:val="single" w:sz="4" w:space="0" w:color="000000"/>
              <w:bottom w:val="single" w:sz="4" w:space="0" w:color="000000"/>
              <w:right w:val="single" w:sz="4" w:space="0" w:color="000000"/>
            </w:tcBorders>
          </w:tcPr>
          <w:p w14:paraId="28B11F61"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Demostración de capacidad probada por parte de los oferentes</w:t>
            </w:r>
            <w:r>
              <w:rPr>
                <w:rFonts w:asciiTheme="minorHAnsi" w:hAnsiTheme="minorHAnsi" w:cstheme="minorHAnsi"/>
              </w:rPr>
              <w:t>.</w:t>
            </w:r>
          </w:p>
        </w:tc>
        <w:tc>
          <w:tcPr>
            <w:tcW w:w="2283" w:type="dxa"/>
            <w:tcBorders>
              <w:top w:val="single" w:sz="4" w:space="0" w:color="000000"/>
              <w:left w:val="single" w:sz="4" w:space="0" w:color="000000"/>
              <w:bottom w:val="single" w:sz="4" w:space="0" w:color="000000"/>
              <w:right w:val="single" w:sz="4" w:space="0" w:color="000000"/>
            </w:tcBorders>
          </w:tcPr>
          <w:p w14:paraId="2E0D91A0"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Cumple/No</w:t>
            </w:r>
            <w:r>
              <w:rPr>
                <w:rFonts w:asciiTheme="minorHAnsi" w:hAnsiTheme="minorHAnsi" w:cstheme="minorHAnsi"/>
              </w:rPr>
              <w:t xml:space="preserve"> </w:t>
            </w:r>
            <w:r w:rsidRPr="002C2A5E">
              <w:rPr>
                <w:rFonts w:asciiTheme="minorHAnsi" w:hAnsiTheme="minorHAnsi" w:cstheme="minorHAnsi"/>
              </w:rPr>
              <w:t>cumple</w:t>
            </w:r>
            <w:r>
              <w:rPr>
                <w:rFonts w:asciiTheme="minorHAnsi" w:hAnsiTheme="minorHAnsi" w:cstheme="minorHAnsi"/>
              </w:rPr>
              <w:t xml:space="preserve"> </w:t>
            </w:r>
            <w:r w:rsidRPr="002C2A5E">
              <w:rPr>
                <w:rFonts w:asciiTheme="minorHAnsi" w:hAnsiTheme="minorHAnsi" w:cstheme="minorHAnsi"/>
              </w:rPr>
              <w:t>(no aplica en el caso de subastas</w:t>
            </w:r>
            <w:r>
              <w:rPr>
                <w:rFonts w:asciiTheme="minorHAnsi" w:hAnsiTheme="minorHAnsi" w:cstheme="minorHAnsi"/>
              </w:rPr>
              <w:t xml:space="preserve"> </w:t>
            </w:r>
            <w:r w:rsidRPr="002C2A5E">
              <w:rPr>
                <w:rFonts w:asciiTheme="minorHAnsi" w:hAnsiTheme="minorHAnsi" w:cstheme="minorHAnsi"/>
              </w:rPr>
              <w:t>restringidas)</w:t>
            </w:r>
          </w:p>
        </w:tc>
      </w:tr>
      <w:tr w:rsidR="003B7CD0" w:rsidRPr="002C2A5E" w14:paraId="46800C10" w14:textId="77777777" w:rsidTr="00DD7800">
        <w:trPr>
          <w:trHeight w:val="403"/>
        </w:trPr>
        <w:tc>
          <w:tcPr>
            <w:tcW w:w="704" w:type="dxa"/>
            <w:tcBorders>
              <w:top w:val="single" w:sz="4" w:space="0" w:color="000000"/>
              <w:left w:val="single" w:sz="4" w:space="0" w:color="000000"/>
              <w:bottom w:val="single" w:sz="4" w:space="0" w:color="000000"/>
              <w:right w:val="single" w:sz="4" w:space="0" w:color="000000"/>
            </w:tcBorders>
          </w:tcPr>
          <w:p w14:paraId="45FDCA6D"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5</w:t>
            </w:r>
          </w:p>
        </w:tc>
        <w:tc>
          <w:tcPr>
            <w:tcW w:w="6521" w:type="dxa"/>
            <w:tcBorders>
              <w:top w:val="single" w:sz="4" w:space="0" w:color="000000"/>
              <w:left w:val="single" w:sz="4" w:space="0" w:color="000000"/>
              <w:bottom w:val="single" w:sz="4" w:space="0" w:color="000000"/>
              <w:right w:val="single" w:sz="4" w:space="0" w:color="000000"/>
            </w:tcBorders>
          </w:tcPr>
          <w:p w14:paraId="344B92A3"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Tiempo de cumplimiento de la oferta</w:t>
            </w:r>
          </w:p>
        </w:tc>
        <w:tc>
          <w:tcPr>
            <w:tcW w:w="2283" w:type="dxa"/>
            <w:tcBorders>
              <w:top w:val="single" w:sz="4" w:space="0" w:color="000000"/>
              <w:left w:val="single" w:sz="4" w:space="0" w:color="000000"/>
              <w:bottom w:val="single" w:sz="4" w:space="0" w:color="000000"/>
              <w:right w:val="single" w:sz="4" w:space="0" w:color="000000"/>
            </w:tcBorders>
          </w:tcPr>
          <w:p w14:paraId="5245454A"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20</w:t>
            </w:r>
            <w:r w:rsidRPr="002C2A5E">
              <w:rPr>
                <w:rFonts w:asciiTheme="minorHAnsi" w:hAnsiTheme="minorHAnsi" w:cstheme="minorHAnsi"/>
              </w:rPr>
              <w:t xml:space="preserve"> puntos</w:t>
            </w:r>
          </w:p>
        </w:tc>
      </w:tr>
      <w:tr w:rsidR="003B7CD0" w:rsidRPr="002C2A5E" w14:paraId="622FF426" w14:textId="77777777" w:rsidTr="00DD7800">
        <w:trPr>
          <w:trHeight w:val="217"/>
        </w:trPr>
        <w:tc>
          <w:tcPr>
            <w:tcW w:w="704" w:type="dxa"/>
            <w:tcBorders>
              <w:top w:val="single" w:sz="4" w:space="0" w:color="000000"/>
              <w:left w:val="single" w:sz="4" w:space="0" w:color="000000"/>
              <w:bottom w:val="single" w:sz="4" w:space="0" w:color="000000"/>
              <w:right w:val="single" w:sz="4" w:space="0" w:color="000000"/>
            </w:tcBorders>
          </w:tcPr>
          <w:p w14:paraId="395B9608"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6</w:t>
            </w:r>
          </w:p>
        </w:tc>
        <w:tc>
          <w:tcPr>
            <w:tcW w:w="6521" w:type="dxa"/>
            <w:tcBorders>
              <w:top w:val="single" w:sz="4" w:space="0" w:color="000000"/>
              <w:left w:val="single" w:sz="4" w:space="0" w:color="000000"/>
              <w:bottom w:val="single" w:sz="4" w:space="0" w:color="000000"/>
              <w:right w:val="single" w:sz="4" w:space="0" w:color="000000"/>
            </w:tcBorders>
          </w:tcPr>
          <w:p w14:paraId="1985CA36" w14:textId="77777777" w:rsidR="00C363C0" w:rsidRDefault="00C363C0" w:rsidP="00C363C0">
            <w:pPr>
              <w:pStyle w:val="TableParagraph"/>
              <w:spacing w:before="1" w:line="290" w:lineRule="atLeast"/>
              <w:ind w:left="107"/>
              <w:rPr>
                <w:rFonts w:asciiTheme="minorHAnsi" w:hAnsiTheme="minorHAnsi" w:cstheme="minorHAnsi"/>
              </w:rPr>
            </w:pPr>
            <w:r>
              <w:rPr>
                <w:rFonts w:asciiTheme="minorHAnsi" w:hAnsiTheme="minorHAnsi" w:cstheme="minorHAnsi"/>
              </w:rPr>
              <w:t>Evaluación técnica</w:t>
            </w:r>
          </w:p>
          <w:p w14:paraId="3CAB400D" w14:textId="77777777" w:rsidR="00C363C0" w:rsidRDefault="00C363C0" w:rsidP="00C363C0">
            <w:pPr>
              <w:pStyle w:val="TableParagraph"/>
              <w:numPr>
                <w:ilvl w:val="0"/>
                <w:numId w:val="9"/>
              </w:numPr>
              <w:spacing w:before="1" w:line="290" w:lineRule="atLeast"/>
              <w:rPr>
                <w:rFonts w:asciiTheme="minorHAnsi" w:hAnsiTheme="minorHAnsi" w:cstheme="minorHAnsi"/>
              </w:rPr>
            </w:pPr>
            <w:r>
              <w:rPr>
                <w:rFonts w:asciiTheme="minorHAnsi" w:hAnsiTheme="minorHAnsi" w:cstheme="minorHAnsi"/>
              </w:rPr>
              <w:t>Visita técnica previa a la presentación de la oferta y dentro del cronograma (5 puntos)</w:t>
            </w:r>
          </w:p>
          <w:p w14:paraId="10C502AD" w14:textId="77777777" w:rsidR="00C363C0" w:rsidRPr="002974E1" w:rsidRDefault="00C363C0" w:rsidP="00C363C0">
            <w:pPr>
              <w:pStyle w:val="TableParagraph"/>
              <w:spacing w:before="1" w:line="290" w:lineRule="atLeast"/>
              <w:ind w:left="467"/>
              <w:rPr>
                <w:rFonts w:asciiTheme="minorHAnsi" w:hAnsiTheme="minorHAnsi" w:cstheme="minorHAnsi"/>
                <w:b/>
                <w:bCs/>
              </w:rPr>
            </w:pPr>
            <w:r w:rsidRPr="002974E1">
              <w:rPr>
                <w:rFonts w:asciiTheme="minorHAnsi" w:hAnsiTheme="minorHAnsi" w:cstheme="minorHAnsi"/>
                <w:b/>
                <w:bCs/>
              </w:rPr>
              <w:t>Criterios de calificación:</w:t>
            </w:r>
          </w:p>
          <w:p w14:paraId="7104530D" w14:textId="77777777" w:rsidR="00C363C0" w:rsidRDefault="00C363C0" w:rsidP="00C363C0">
            <w:pPr>
              <w:pStyle w:val="TableParagraph"/>
              <w:numPr>
                <w:ilvl w:val="1"/>
                <w:numId w:val="8"/>
              </w:numPr>
              <w:spacing w:before="1" w:line="290" w:lineRule="atLeast"/>
              <w:rPr>
                <w:rFonts w:asciiTheme="minorHAnsi" w:hAnsiTheme="minorHAnsi" w:cstheme="minorHAnsi"/>
              </w:rPr>
            </w:pPr>
            <w:r>
              <w:rPr>
                <w:rFonts w:asciiTheme="minorHAnsi" w:hAnsiTheme="minorHAnsi" w:cstheme="minorHAnsi"/>
              </w:rPr>
              <w:t xml:space="preserve">0 </w:t>
            </w:r>
            <w:proofErr w:type="spellStart"/>
            <w:r>
              <w:rPr>
                <w:rFonts w:asciiTheme="minorHAnsi" w:hAnsiTheme="minorHAnsi" w:cstheme="minorHAnsi"/>
              </w:rPr>
              <w:t>pts</w:t>
            </w:r>
            <w:proofErr w:type="spellEnd"/>
            <w:r>
              <w:rPr>
                <w:rFonts w:asciiTheme="minorHAnsi" w:hAnsiTheme="minorHAnsi" w:cstheme="minorHAnsi"/>
              </w:rPr>
              <w:t xml:space="preserve"> = no</w:t>
            </w:r>
          </w:p>
          <w:p w14:paraId="4DF3205E" w14:textId="77777777" w:rsidR="00C363C0" w:rsidRDefault="00C363C0" w:rsidP="00C363C0">
            <w:pPr>
              <w:pStyle w:val="TableParagraph"/>
              <w:numPr>
                <w:ilvl w:val="1"/>
                <w:numId w:val="8"/>
              </w:numPr>
              <w:spacing w:before="1" w:line="290" w:lineRule="atLeast"/>
              <w:rPr>
                <w:rFonts w:asciiTheme="minorHAnsi" w:hAnsiTheme="minorHAnsi" w:cstheme="minorHAnsi"/>
              </w:rPr>
            </w:pPr>
            <w:r>
              <w:rPr>
                <w:rFonts w:asciiTheme="minorHAnsi" w:hAnsiTheme="minorHAnsi" w:cstheme="minorHAnsi"/>
              </w:rPr>
              <w:t xml:space="preserve">5 </w:t>
            </w:r>
            <w:proofErr w:type="spellStart"/>
            <w:r>
              <w:rPr>
                <w:rFonts w:asciiTheme="minorHAnsi" w:hAnsiTheme="minorHAnsi" w:cstheme="minorHAnsi"/>
              </w:rPr>
              <w:t>pts</w:t>
            </w:r>
            <w:proofErr w:type="spellEnd"/>
            <w:r>
              <w:rPr>
                <w:rFonts w:asciiTheme="minorHAnsi" w:hAnsiTheme="minorHAnsi" w:cstheme="minorHAnsi"/>
              </w:rPr>
              <w:t xml:space="preserve"> = si</w:t>
            </w:r>
          </w:p>
          <w:p w14:paraId="032D9FBA" w14:textId="77777777" w:rsidR="00C363C0" w:rsidRPr="006A3C81" w:rsidRDefault="00C363C0" w:rsidP="00C363C0">
            <w:pPr>
              <w:pStyle w:val="TableParagraph"/>
              <w:numPr>
                <w:ilvl w:val="0"/>
                <w:numId w:val="9"/>
              </w:numPr>
              <w:spacing w:before="1" w:line="290" w:lineRule="atLeast"/>
              <w:rPr>
                <w:rFonts w:asciiTheme="minorHAnsi" w:hAnsiTheme="minorHAnsi" w:cstheme="minorHAnsi"/>
              </w:rPr>
            </w:pPr>
            <w:r>
              <w:rPr>
                <w:rFonts w:asciiTheme="minorHAnsi" w:hAnsiTheme="minorHAnsi" w:cstheme="minorHAnsi"/>
              </w:rPr>
              <w:t xml:space="preserve">Garantía técnica </w:t>
            </w:r>
            <w:r w:rsidRPr="006A3C81">
              <w:rPr>
                <w:rFonts w:asciiTheme="minorHAnsi" w:hAnsiTheme="minorHAnsi" w:cstheme="minorHAnsi"/>
              </w:rPr>
              <w:t>del trabajo (5 puntos).</w:t>
            </w:r>
          </w:p>
          <w:p w14:paraId="0855536D" w14:textId="77777777" w:rsidR="00C363C0" w:rsidRDefault="00C363C0" w:rsidP="00C363C0">
            <w:pPr>
              <w:pStyle w:val="TableParagraph"/>
              <w:spacing w:before="1" w:line="290" w:lineRule="atLeast"/>
              <w:ind w:left="467"/>
              <w:rPr>
                <w:rFonts w:asciiTheme="minorHAnsi" w:hAnsiTheme="minorHAnsi" w:cstheme="minorHAnsi"/>
              </w:rPr>
            </w:pPr>
            <w:r w:rsidRPr="00E15BE8">
              <w:rPr>
                <w:rFonts w:asciiTheme="minorHAnsi" w:hAnsiTheme="minorHAnsi" w:cstheme="minorHAnsi"/>
              </w:rPr>
              <w:t>Se otorgará el puntaje máximo de 5 puntos al oferente que proponga el mayor plazo de garantía. El resto de los oferentes recibirá un puntaje proporcional calculado en relación con dicho plazo (tiempo de garantía ofrecido/tiempo de garantía máximo) *5.</w:t>
            </w:r>
          </w:p>
          <w:p w14:paraId="4C6E408F" w14:textId="77777777" w:rsidR="00C363C0" w:rsidRDefault="00C363C0" w:rsidP="00C363C0">
            <w:pPr>
              <w:pStyle w:val="TableParagraph"/>
              <w:numPr>
                <w:ilvl w:val="0"/>
                <w:numId w:val="9"/>
              </w:numPr>
              <w:spacing w:before="1" w:line="290" w:lineRule="atLeast"/>
              <w:rPr>
                <w:rFonts w:asciiTheme="minorHAnsi" w:hAnsiTheme="minorHAnsi" w:cstheme="minorHAnsi"/>
              </w:rPr>
            </w:pPr>
            <w:r w:rsidRPr="006A3C81">
              <w:rPr>
                <w:rFonts w:asciiTheme="minorHAnsi" w:hAnsiTheme="minorHAnsi" w:cstheme="minorHAnsi"/>
              </w:rPr>
              <w:t>Experiencia técnica del oferente en obras de construcción (5 puntos).</w:t>
            </w:r>
          </w:p>
          <w:p w14:paraId="3CAF951E" w14:textId="77777777" w:rsidR="00C363C0" w:rsidRPr="005477F1" w:rsidRDefault="00C363C0" w:rsidP="00C363C0">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la copia del contrato o acta de recepción.</w:t>
            </w:r>
          </w:p>
          <w:p w14:paraId="36F86F06" w14:textId="77777777" w:rsidR="00C363C0" w:rsidRPr="005477F1" w:rsidRDefault="00C363C0" w:rsidP="00C363C0">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6EBCBF4F" w14:textId="098812CB" w:rsidR="00134E3B" w:rsidRPr="00134E3B" w:rsidRDefault="00134E3B" w:rsidP="00134E3B">
            <w:pPr>
              <w:pStyle w:val="TableParagraph"/>
              <w:numPr>
                <w:ilvl w:val="0"/>
                <w:numId w:val="10"/>
              </w:numPr>
              <w:spacing w:before="1" w:line="290" w:lineRule="atLeast"/>
              <w:rPr>
                <w:rFonts w:asciiTheme="minorHAnsi" w:hAnsiTheme="minorHAnsi" w:cstheme="minorHAnsi"/>
              </w:rPr>
            </w:pPr>
            <w:r w:rsidRPr="00134E3B">
              <w:rPr>
                <w:rFonts w:asciiTheme="minorHAnsi" w:hAnsiTheme="minorHAnsi" w:cstheme="minorHAnsi"/>
              </w:rPr>
              <w:t xml:space="preserve">2 </w:t>
            </w:r>
            <w:proofErr w:type="spellStart"/>
            <w:r w:rsidRPr="00134E3B">
              <w:rPr>
                <w:rFonts w:asciiTheme="minorHAnsi" w:hAnsiTheme="minorHAnsi" w:cstheme="minorHAnsi"/>
              </w:rPr>
              <w:t>ptos</w:t>
            </w:r>
            <w:proofErr w:type="spellEnd"/>
            <w:r w:rsidRPr="00134E3B">
              <w:rPr>
                <w:rFonts w:asciiTheme="minorHAnsi" w:hAnsiTheme="minorHAnsi" w:cstheme="minorHAnsi"/>
              </w:rPr>
              <w:t xml:space="preserve">. = Cuando los documentos presentados acrediten obras ejecutadas que, en conjunto, sumen un valor igual o superior a USD </w:t>
            </w:r>
            <w:r w:rsidR="00B83F4A">
              <w:rPr>
                <w:rFonts w:asciiTheme="minorHAnsi" w:hAnsiTheme="minorHAnsi" w:cstheme="minorHAnsi"/>
              </w:rPr>
              <w:t>4</w:t>
            </w:r>
            <w:r w:rsidRPr="00134E3B">
              <w:rPr>
                <w:rFonts w:asciiTheme="minorHAnsi" w:hAnsiTheme="minorHAnsi" w:cstheme="minorHAnsi"/>
              </w:rPr>
              <w:t>0.000.</w:t>
            </w:r>
          </w:p>
          <w:p w14:paraId="5A041BC7" w14:textId="3F20A563" w:rsidR="00134E3B" w:rsidRPr="00134E3B" w:rsidRDefault="00134E3B" w:rsidP="00134E3B">
            <w:pPr>
              <w:pStyle w:val="TableParagraph"/>
              <w:numPr>
                <w:ilvl w:val="0"/>
                <w:numId w:val="10"/>
              </w:numPr>
              <w:spacing w:before="1" w:line="290" w:lineRule="atLeast"/>
              <w:rPr>
                <w:rFonts w:asciiTheme="minorHAnsi" w:hAnsiTheme="minorHAnsi" w:cstheme="minorHAnsi"/>
              </w:rPr>
            </w:pPr>
            <w:r w:rsidRPr="00134E3B">
              <w:rPr>
                <w:rFonts w:asciiTheme="minorHAnsi" w:hAnsiTheme="minorHAnsi" w:cstheme="minorHAnsi"/>
              </w:rPr>
              <w:t xml:space="preserve">5 </w:t>
            </w:r>
            <w:proofErr w:type="spellStart"/>
            <w:r w:rsidRPr="00134E3B">
              <w:rPr>
                <w:rFonts w:asciiTheme="minorHAnsi" w:hAnsiTheme="minorHAnsi" w:cstheme="minorHAnsi"/>
              </w:rPr>
              <w:t>ptos</w:t>
            </w:r>
            <w:proofErr w:type="spellEnd"/>
            <w:r w:rsidRPr="00134E3B">
              <w:rPr>
                <w:rFonts w:asciiTheme="minorHAnsi" w:hAnsiTheme="minorHAnsi" w:cstheme="minorHAnsi"/>
              </w:rPr>
              <w:t xml:space="preserve">. = Cuando los documentos presentados acrediten </w:t>
            </w:r>
            <w:r w:rsidRPr="00134E3B">
              <w:rPr>
                <w:rFonts w:asciiTheme="minorHAnsi" w:hAnsiTheme="minorHAnsi" w:cstheme="minorHAnsi"/>
              </w:rPr>
              <w:lastRenderedPageBreak/>
              <w:t xml:space="preserve">obras ejecutadas que, en conjunto, sumen un valor igual o superior a USD </w:t>
            </w:r>
            <w:r w:rsidR="00B83F4A">
              <w:rPr>
                <w:rFonts w:asciiTheme="minorHAnsi" w:hAnsiTheme="minorHAnsi" w:cstheme="minorHAnsi"/>
              </w:rPr>
              <w:t>6</w:t>
            </w:r>
            <w:r w:rsidRPr="00134E3B">
              <w:rPr>
                <w:rFonts w:asciiTheme="minorHAnsi" w:hAnsiTheme="minorHAnsi" w:cstheme="minorHAnsi"/>
              </w:rPr>
              <w:t>0.000.</w:t>
            </w:r>
          </w:p>
          <w:p w14:paraId="63497772" w14:textId="77777777" w:rsidR="00C363C0" w:rsidRPr="005477F1" w:rsidRDefault="00C363C0" w:rsidP="00C363C0">
            <w:pPr>
              <w:pStyle w:val="TableParagraph"/>
              <w:numPr>
                <w:ilvl w:val="0"/>
                <w:numId w:val="9"/>
              </w:numPr>
              <w:spacing w:before="1" w:line="290" w:lineRule="atLeast"/>
              <w:rPr>
                <w:rFonts w:asciiTheme="minorHAnsi" w:hAnsiTheme="minorHAnsi" w:cstheme="minorHAnsi"/>
              </w:rPr>
            </w:pPr>
            <w:r w:rsidRPr="005477F1">
              <w:rPr>
                <w:rFonts w:asciiTheme="minorHAnsi" w:hAnsiTheme="minorHAnsi" w:cstheme="minorHAnsi"/>
              </w:rPr>
              <w:t>Capacidad técnica del profesional residente de la obra (5 puntos).</w:t>
            </w:r>
          </w:p>
          <w:p w14:paraId="14782EFA" w14:textId="77777777" w:rsidR="00C363C0" w:rsidRPr="005477F1" w:rsidRDefault="00C363C0" w:rsidP="00C363C0">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certificados comprobables.</w:t>
            </w:r>
          </w:p>
          <w:p w14:paraId="61AEE923" w14:textId="77777777" w:rsidR="00C363C0" w:rsidRPr="005477F1" w:rsidRDefault="00C363C0" w:rsidP="00C363C0">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0E32C606" w14:textId="77777777" w:rsidR="00C363C0" w:rsidRDefault="00C363C0" w:rsidP="00C363C0">
            <w:pPr>
              <w:pStyle w:val="TableParagraph"/>
              <w:numPr>
                <w:ilvl w:val="0"/>
                <w:numId w:val="11"/>
              </w:numPr>
              <w:spacing w:before="1" w:line="290" w:lineRule="atLeast"/>
              <w:rPr>
                <w:rFonts w:asciiTheme="minorHAnsi" w:hAnsiTheme="minorHAnsi" w:cstheme="minorHAnsi"/>
              </w:rPr>
            </w:pPr>
            <w:r w:rsidRPr="006A3C81">
              <w:rPr>
                <w:rFonts w:asciiTheme="minorHAnsi" w:hAnsiTheme="minorHAnsi" w:cstheme="minorHAnsi"/>
              </w:rPr>
              <w:t xml:space="preserve">5 pts. = Ingeniero civil o arquitecto con experiencia ≥ 5 años </w:t>
            </w:r>
            <w:proofErr w:type="spellStart"/>
            <w:r w:rsidRPr="006A3C81">
              <w:rPr>
                <w:rFonts w:asciiTheme="minorHAnsi" w:hAnsiTheme="minorHAnsi" w:cstheme="minorHAnsi"/>
              </w:rPr>
              <w:t>ó</w:t>
            </w:r>
            <w:proofErr w:type="spellEnd"/>
            <w:r w:rsidRPr="006A3C81">
              <w:rPr>
                <w:rFonts w:asciiTheme="minorHAnsi" w:hAnsiTheme="minorHAnsi" w:cstheme="minorHAnsi"/>
              </w:rPr>
              <w:t xml:space="preserve"> 3 años con estudios de 4to Nivel.</w:t>
            </w:r>
          </w:p>
          <w:p w14:paraId="4CE393A5" w14:textId="77777777" w:rsidR="00C363C0" w:rsidRDefault="00C363C0" w:rsidP="00C363C0">
            <w:pPr>
              <w:pStyle w:val="TableParagraph"/>
              <w:numPr>
                <w:ilvl w:val="0"/>
                <w:numId w:val="11"/>
              </w:numPr>
              <w:spacing w:before="1" w:line="290" w:lineRule="atLeast"/>
              <w:rPr>
                <w:rFonts w:asciiTheme="minorHAnsi" w:hAnsiTheme="minorHAnsi" w:cstheme="minorHAnsi"/>
              </w:rPr>
            </w:pPr>
            <w:r w:rsidRPr="005477F1">
              <w:rPr>
                <w:rFonts w:asciiTheme="minorHAnsi" w:hAnsiTheme="minorHAnsi" w:cstheme="minorHAnsi"/>
              </w:rPr>
              <w:t>2 pts. = Ingeniero civil o arquitecto con experiencia &lt; 5 años.</w:t>
            </w:r>
          </w:p>
          <w:p w14:paraId="27AE69EC" w14:textId="51A3F503" w:rsidR="003B7CD0" w:rsidRPr="005477F1" w:rsidRDefault="00C363C0" w:rsidP="00C363C0">
            <w:pPr>
              <w:pStyle w:val="TableParagraph"/>
              <w:numPr>
                <w:ilvl w:val="0"/>
                <w:numId w:val="11"/>
              </w:numPr>
              <w:spacing w:before="1" w:line="290" w:lineRule="atLeast"/>
              <w:rPr>
                <w:rFonts w:asciiTheme="minorHAnsi" w:hAnsiTheme="minorHAnsi" w:cstheme="minorHAnsi"/>
              </w:rPr>
            </w:pPr>
            <w:r w:rsidRPr="005477F1">
              <w:rPr>
                <w:rFonts w:asciiTheme="minorHAnsi" w:hAnsiTheme="minorHAnsi" w:cstheme="minorHAnsi"/>
              </w:rPr>
              <w:t xml:space="preserve">1 </w:t>
            </w:r>
            <w:proofErr w:type="spellStart"/>
            <w:r w:rsidRPr="005477F1">
              <w:rPr>
                <w:rFonts w:asciiTheme="minorHAnsi" w:hAnsiTheme="minorHAnsi" w:cstheme="minorHAnsi"/>
              </w:rPr>
              <w:t>pto</w:t>
            </w:r>
            <w:proofErr w:type="spellEnd"/>
            <w:r w:rsidRPr="005477F1">
              <w:rPr>
                <w:rFonts w:asciiTheme="minorHAnsi" w:hAnsiTheme="minorHAnsi" w:cstheme="minorHAnsi"/>
              </w:rPr>
              <w:t>. = Técnico/Tecnólogo en Construcción con experiencia ≥ 5 años.</w:t>
            </w:r>
          </w:p>
        </w:tc>
        <w:tc>
          <w:tcPr>
            <w:tcW w:w="2283" w:type="dxa"/>
            <w:tcBorders>
              <w:top w:val="single" w:sz="4" w:space="0" w:color="000000"/>
              <w:left w:val="single" w:sz="4" w:space="0" w:color="000000"/>
              <w:bottom w:val="single" w:sz="4" w:space="0" w:color="000000"/>
              <w:right w:val="single" w:sz="4" w:space="0" w:color="000000"/>
            </w:tcBorders>
          </w:tcPr>
          <w:p w14:paraId="6922414C"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lastRenderedPageBreak/>
              <w:t>20 puntos</w:t>
            </w:r>
          </w:p>
        </w:tc>
      </w:tr>
      <w:tr w:rsidR="003B7CD0" w:rsidRPr="002C2A5E" w14:paraId="3BAA7B27" w14:textId="77777777" w:rsidTr="00DD7800">
        <w:trPr>
          <w:trHeight w:val="482"/>
        </w:trPr>
        <w:tc>
          <w:tcPr>
            <w:tcW w:w="704" w:type="dxa"/>
            <w:tcBorders>
              <w:top w:val="single" w:sz="4" w:space="0" w:color="000000"/>
              <w:left w:val="single" w:sz="4" w:space="0" w:color="000000"/>
              <w:bottom w:val="single" w:sz="4" w:space="0" w:color="000000"/>
              <w:right w:val="single" w:sz="4" w:space="0" w:color="000000"/>
            </w:tcBorders>
          </w:tcPr>
          <w:p w14:paraId="64B63317"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7</w:t>
            </w:r>
          </w:p>
        </w:tc>
        <w:tc>
          <w:tcPr>
            <w:tcW w:w="6521" w:type="dxa"/>
            <w:tcBorders>
              <w:top w:val="single" w:sz="4" w:space="0" w:color="000000"/>
              <w:left w:val="single" w:sz="4" w:space="0" w:color="000000"/>
              <w:bottom w:val="single" w:sz="4" w:space="0" w:color="000000"/>
              <w:right w:val="single" w:sz="4" w:space="0" w:color="000000"/>
            </w:tcBorders>
          </w:tcPr>
          <w:p w14:paraId="3CD2D8AA"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Precio de la oferta</w:t>
            </w:r>
          </w:p>
        </w:tc>
        <w:tc>
          <w:tcPr>
            <w:tcW w:w="2283" w:type="dxa"/>
            <w:tcBorders>
              <w:top w:val="single" w:sz="4" w:space="0" w:color="000000"/>
              <w:left w:val="single" w:sz="4" w:space="0" w:color="000000"/>
              <w:bottom w:val="single" w:sz="4" w:space="0" w:color="000000"/>
              <w:right w:val="single" w:sz="4" w:space="0" w:color="000000"/>
            </w:tcBorders>
          </w:tcPr>
          <w:p w14:paraId="7FCECD64"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60</w:t>
            </w:r>
            <w:r w:rsidRPr="002C2A5E">
              <w:rPr>
                <w:rFonts w:asciiTheme="minorHAnsi" w:hAnsiTheme="minorHAnsi" w:cstheme="minorHAnsi"/>
              </w:rPr>
              <w:t xml:space="preserve"> puntos</w:t>
            </w:r>
          </w:p>
        </w:tc>
      </w:tr>
    </w:tbl>
    <w:p w14:paraId="22DAFE33" w14:textId="77777777" w:rsidR="00511A94" w:rsidRPr="002C2A5E" w:rsidRDefault="00511A94" w:rsidP="00511A94">
      <w:pPr>
        <w:rPr>
          <w:rFonts w:asciiTheme="minorHAnsi" w:hAnsiTheme="minorHAnsi" w:cstheme="minorHAnsi"/>
        </w:rPr>
      </w:pPr>
    </w:p>
    <w:p w14:paraId="62B75796" w14:textId="77777777" w:rsidR="00134E3B" w:rsidRPr="004F7F67" w:rsidRDefault="00134E3B" w:rsidP="00134E3B">
      <w:pPr>
        <w:pStyle w:val="Textoindependiente"/>
        <w:spacing w:before="51"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El proceso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evaluación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iniciará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verificación</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cuales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serán requisitos obligatorios para la adjudicación del proceso. Todos los oferentes que no cumplan con alguno de dichos parámetros serán descartados de las siguientes fases de evaluación de</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ofertas.</w:t>
      </w:r>
    </w:p>
    <w:p w14:paraId="2EA80E34" w14:textId="77777777" w:rsidR="00134E3B" w:rsidRPr="004F7F67" w:rsidRDefault="00134E3B" w:rsidP="00134E3B">
      <w:pPr>
        <w:pStyle w:val="Textoindependiente"/>
        <w:spacing w:before="11"/>
        <w:ind w:left="142" w:right="-285"/>
        <w:rPr>
          <w:rFonts w:asciiTheme="minorHAnsi" w:hAnsiTheme="minorHAnsi" w:cstheme="minorHAnsi"/>
          <w:sz w:val="22"/>
          <w:szCs w:val="22"/>
          <w:lang w:val="es-419"/>
        </w:rPr>
      </w:pPr>
    </w:p>
    <w:p w14:paraId="0035AC46" w14:textId="77777777" w:rsidR="00134E3B" w:rsidRPr="004F7F67" w:rsidRDefault="00134E3B" w:rsidP="00134E3B">
      <w:pPr>
        <w:pStyle w:val="Textoindependiente"/>
        <w:spacing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Los</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oferentes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que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hayan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cumplido</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pasarán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segunda</w:t>
      </w:r>
      <w:r w:rsidRPr="004F7F67">
        <w:rPr>
          <w:rFonts w:asciiTheme="minorHAnsi" w:hAnsiTheme="minorHAnsi" w:cstheme="minorHAnsi"/>
          <w:spacing w:val="-8"/>
          <w:sz w:val="22"/>
          <w:szCs w:val="22"/>
          <w:lang w:val="es-419"/>
        </w:rPr>
        <w:t xml:space="preserve"> </w:t>
      </w:r>
      <w:r w:rsidRPr="004F7F67">
        <w:rPr>
          <w:rFonts w:asciiTheme="minorHAnsi" w:hAnsiTheme="minorHAnsi" w:cstheme="minorHAnsi"/>
          <w:sz w:val="22"/>
          <w:szCs w:val="22"/>
          <w:lang w:val="es-419"/>
        </w:rPr>
        <w:t>parte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de la evaluación, en la que se observarán los parámetros</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5</w:t>
      </w:r>
      <w:r>
        <w:rPr>
          <w:rFonts w:asciiTheme="minorHAnsi" w:hAnsiTheme="minorHAnsi" w:cstheme="minorHAnsi"/>
          <w:sz w:val="22"/>
          <w:szCs w:val="22"/>
          <w:lang w:val="es-419"/>
        </w:rPr>
        <w:t xml:space="preserve">, </w:t>
      </w:r>
      <w:r w:rsidRPr="004F7F67">
        <w:rPr>
          <w:rFonts w:asciiTheme="minorHAnsi" w:hAnsiTheme="minorHAnsi" w:cstheme="minorHAnsi"/>
          <w:sz w:val="22"/>
          <w:szCs w:val="22"/>
          <w:lang w:val="es-419"/>
        </w:rPr>
        <w:t>6</w:t>
      </w:r>
      <w:r>
        <w:rPr>
          <w:rFonts w:asciiTheme="minorHAnsi" w:hAnsiTheme="minorHAnsi" w:cstheme="minorHAnsi"/>
          <w:sz w:val="22"/>
          <w:szCs w:val="22"/>
          <w:lang w:val="es-419"/>
        </w:rPr>
        <w:t xml:space="preserve"> y 7</w:t>
      </w:r>
      <w:r w:rsidRPr="004F7F67">
        <w:rPr>
          <w:rFonts w:asciiTheme="minorHAnsi" w:hAnsiTheme="minorHAnsi" w:cstheme="minorHAnsi"/>
          <w:sz w:val="22"/>
          <w:szCs w:val="22"/>
          <w:lang w:val="es-419"/>
        </w:rPr>
        <w:t>.</w:t>
      </w:r>
    </w:p>
    <w:p w14:paraId="261EA291" w14:textId="77777777" w:rsidR="00134E3B" w:rsidRPr="004F7F67" w:rsidRDefault="00134E3B" w:rsidP="00134E3B">
      <w:pPr>
        <w:pStyle w:val="Textoindependiente"/>
        <w:spacing w:before="10"/>
        <w:ind w:left="142" w:right="-285"/>
        <w:rPr>
          <w:rFonts w:asciiTheme="minorHAnsi" w:hAnsiTheme="minorHAnsi" w:cstheme="minorHAnsi"/>
          <w:sz w:val="22"/>
          <w:szCs w:val="22"/>
          <w:lang w:val="es-419"/>
        </w:rPr>
      </w:pPr>
    </w:p>
    <w:p w14:paraId="004F63CE"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5</w:t>
      </w:r>
      <w:r w:rsidRPr="00D672AB">
        <w:rPr>
          <w:rFonts w:asciiTheme="minorHAnsi" w:hAnsiTheme="minorHAnsi" w:cstheme="minorHAnsi"/>
          <w:sz w:val="22"/>
          <w:szCs w:val="22"/>
          <w:lang w:val="es-419"/>
        </w:rPr>
        <w:t>, se asignará un puntaje máximo de 20 puntos, entre el oferente que tenga una capacidad de respuesta menos rápida y el que tenga una capacidad mayor.</w:t>
      </w:r>
    </w:p>
    <w:p w14:paraId="00B49082"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p>
    <w:p w14:paraId="2A188752"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6</w:t>
      </w:r>
      <w:r w:rsidRPr="00D672AB">
        <w:rPr>
          <w:rFonts w:asciiTheme="minorHAnsi" w:hAnsiTheme="minorHAnsi" w:cstheme="minorHAnsi"/>
          <w:sz w:val="22"/>
          <w:szCs w:val="22"/>
          <w:lang w:val="es-419"/>
        </w:rPr>
        <w:t xml:space="preserve"> se asignará un puntaje máximo de 20 puntos, distribuido conforme al cumplimiento de los criterios y aspectos técnicos detallados en los literales.</w:t>
      </w:r>
    </w:p>
    <w:p w14:paraId="0A0C3091"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p>
    <w:p w14:paraId="10AFE652" w14:textId="77777777" w:rsidR="00134E3B" w:rsidRPr="00EE653A" w:rsidRDefault="00134E3B" w:rsidP="00134E3B">
      <w:pPr>
        <w:pStyle w:val="Textoindependiente"/>
        <w:spacing w:before="10"/>
        <w:ind w:left="142" w:right="-285"/>
        <w:rPr>
          <w:rFonts w:asciiTheme="minorHAnsi" w:hAnsiTheme="minorHAnsi" w:cstheme="minorHAnsi"/>
          <w:sz w:val="22"/>
          <w:szCs w:val="22"/>
        </w:rPr>
      </w:pPr>
      <w:r w:rsidRPr="00D672AB">
        <w:rPr>
          <w:rFonts w:asciiTheme="minorHAnsi" w:hAnsiTheme="minorHAnsi" w:cstheme="minorHAnsi"/>
          <w:sz w:val="22"/>
          <w:szCs w:val="22"/>
          <w:lang w:val="es-419"/>
        </w:rPr>
        <w:t>Para la evaluación del parámetro 7, se asignará un puntaje máximo de 60 puntos, entre el oferente que tenga un mayor precio y el que tenga menor.</w:t>
      </w:r>
    </w:p>
    <w:p w14:paraId="4E4B6CD3" w14:textId="77777777" w:rsidR="00511A94" w:rsidRPr="002C2A5E" w:rsidRDefault="00511A94" w:rsidP="00511A94">
      <w:pPr>
        <w:rPr>
          <w:rFonts w:asciiTheme="minorHAnsi" w:hAnsiTheme="minorHAnsi" w:cstheme="minorHAnsi"/>
        </w:rPr>
      </w:pPr>
    </w:p>
    <w:p w14:paraId="3E9AB5FE"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Cronograma</w:t>
      </w:r>
    </w:p>
    <w:p w14:paraId="504494DC" w14:textId="77777777" w:rsidR="00511A94" w:rsidRPr="002C2A5E" w:rsidRDefault="00511A94" w:rsidP="00511A94">
      <w:pPr>
        <w:pStyle w:val="Textoindependiente"/>
        <w:spacing w:before="11"/>
        <w:rPr>
          <w:rFonts w:asciiTheme="minorHAnsi" w:hAnsiTheme="minorHAnsi" w:cstheme="minorHAnsi"/>
          <w:b/>
          <w:sz w:val="22"/>
          <w:szCs w:val="22"/>
        </w:rPr>
      </w:pPr>
    </w:p>
    <w:p w14:paraId="720F8F9D" w14:textId="77777777" w:rsidR="00511A94" w:rsidRPr="002C2A5E" w:rsidRDefault="00511A94" w:rsidP="00511A94">
      <w:pPr>
        <w:pStyle w:val="Textoindependiente"/>
        <w:spacing w:line="259" w:lineRule="auto"/>
        <w:ind w:left="820" w:right="444"/>
        <w:rPr>
          <w:rFonts w:asciiTheme="minorHAnsi" w:hAnsiTheme="minorHAnsi" w:cstheme="minorHAnsi"/>
          <w:sz w:val="22"/>
          <w:szCs w:val="22"/>
        </w:rPr>
      </w:pPr>
      <w:r w:rsidRPr="002C2A5E">
        <w:rPr>
          <w:rFonts w:asciiTheme="minorHAnsi" w:hAnsiTheme="minorHAnsi" w:cstheme="minorHAnsi"/>
          <w:sz w:val="22"/>
          <w:szCs w:val="22"/>
        </w:rPr>
        <w:t>Para el presente proceso, se presenta el siguiente cronograma, a partir de la fecha de publicación:</w:t>
      </w:r>
    </w:p>
    <w:p w14:paraId="5A05761D" w14:textId="77777777" w:rsidR="00511A94" w:rsidRPr="002C2A5E" w:rsidRDefault="00511A94" w:rsidP="00511A94">
      <w:pPr>
        <w:pStyle w:val="Textoindependiente"/>
        <w:spacing w:line="259" w:lineRule="auto"/>
        <w:ind w:left="820" w:right="444"/>
        <w:rPr>
          <w:rFonts w:asciiTheme="minorHAnsi" w:hAnsiTheme="minorHAnsi" w:cstheme="minorHAnsi"/>
          <w:sz w:val="22"/>
          <w:szCs w:val="22"/>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71"/>
        <w:gridCol w:w="283"/>
        <w:gridCol w:w="284"/>
        <w:gridCol w:w="283"/>
        <w:gridCol w:w="284"/>
        <w:gridCol w:w="283"/>
        <w:gridCol w:w="284"/>
        <w:gridCol w:w="283"/>
        <w:gridCol w:w="284"/>
        <w:gridCol w:w="237"/>
        <w:gridCol w:w="278"/>
        <w:gridCol w:w="278"/>
        <w:gridCol w:w="277"/>
        <w:gridCol w:w="279"/>
        <w:gridCol w:w="277"/>
        <w:gridCol w:w="277"/>
        <w:gridCol w:w="276"/>
        <w:gridCol w:w="276"/>
        <w:gridCol w:w="275"/>
        <w:gridCol w:w="277"/>
        <w:gridCol w:w="275"/>
        <w:gridCol w:w="274"/>
      </w:tblGrid>
      <w:tr w:rsidR="00511A94" w:rsidRPr="002C2A5E" w14:paraId="512A730C" w14:textId="77777777" w:rsidTr="00167875">
        <w:trPr>
          <w:trHeight w:val="302"/>
          <w:tblHeader/>
        </w:trPr>
        <w:tc>
          <w:tcPr>
            <w:tcW w:w="3571" w:type="dxa"/>
            <w:vAlign w:val="center"/>
          </w:tcPr>
          <w:p w14:paraId="1E912EF3" w14:textId="77777777" w:rsidR="00511A94" w:rsidRPr="002C2A5E" w:rsidRDefault="00511A94" w:rsidP="008D60A9">
            <w:pPr>
              <w:pStyle w:val="TableParagraph"/>
              <w:spacing w:before="104" w:line="178" w:lineRule="exact"/>
              <w:ind w:left="69"/>
              <w:rPr>
                <w:rFonts w:asciiTheme="minorHAnsi" w:hAnsiTheme="minorHAnsi" w:cstheme="minorHAnsi"/>
                <w:b/>
              </w:rPr>
            </w:pPr>
            <w:r w:rsidRPr="002C2A5E">
              <w:rPr>
                <w:rFonts w:asciiTheme="minorHAnsi" w:hAnsiTheme="minorHAnsi" w:cstheme="minorHAnsi"/>
                <w:b/>
              </w:rPr>
              <w:t xml:space="preserve">Fase/Días laborales tope </w:t>
            </w:r>
          </w:p>
          <w:p w14:paraId="42C2CFC8" w14:textId="77777777" w:rsidR="00511A94" w:rsidRPr="002C2A5E" w:rsidRDefault="00511A94" w:rsidP="008D60A9">
            <w:pPr>
              <w:pStyle w:val="TableParagraph"/>
              <w:spacing w:before="104" w:line="178" w:lineRule="exact"/>
              <w:ind w:left="69"/>
              <w:rPr>
                <w:rFonts w:asciiTheme="minorHAnsi" w:hAnsiTheme="minorHAnsi" w:cstheme="minorHAnsi"/>
                <w:b/>
              </w:rPr>
            </w:pPr>
            <w:r w:rsidRPr="002C2A5E">
              <w:rPr>
                <w:rFonts w:asciiTheme="minorHAnsi" w:hAnsiTheme="minorHAnsi" w:cstheme="minorHAnsi"/>
                <w:b/>
              </w:rPr>
              <w:t>(a partir de la publicación)</w:t>
            </w:r>
          </w:p>
        </w:tc>
        <w:tc>
          <w:tcPr>
            <w:tcW w:w="283" w:type="dxa"/>
            <w:vAlign w:val="center"/>
          </w:tcPr>
          <w:p w14:paraId="46AA0BA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w:t>
            </w:r>
          </w:p>
        </w:tc>
        <w:tc>
          <w:tcPr>
            <w:tcW w:w="284" w:type="dxa"/>
            <w:vAlign w:val="center"/>
          </w:tcPr>
          <w:p w14:paraId="048D6035" w14:textId="77777777" w:rsidR="00511A94" w:rsidRPr="002C2A5E" w:rsidRDefault="00511A94" w:rsidP="008D60A9">
            <w:pPr>
              <w:pStyle w:val="TableParagraph"/>
              <w:spacing w:before="80"/>
              <w:ind w:left="2"/>
              <w:jc w:val="center"/>
              <w:rPr>
                <w:rFonts w:asciiTheme="minorHAnsi" w:hAnsiTheme="minorHAnsi" w:cstheme="minorHAnsi"/>
              </w:rPr>
            </w:pPr>
            <w:r w:rsidRPr="002C2A5E">
              <w:rPr>
                <w:rFonts w:asciiTheme="minorHAnsi" w:hAnsiTheme="minorHAnsi" w:cstheme="minorHAnsi"/>
              </w:rPr>
              <w:t>2</w:t>
            </w:r>
          </w:p>
        </w:tc>
        <w:tc>
          <w:tcPr>
            <w:tcW w:w="283" w:type="dxa"/>
            <w:vAlign w:val="center"/>
          </w:tcPr>
          <w:p w14:paraId="3EB08BA0" w14:textId="77777777" w:rsidR="00511A94" w:rsidRPr="002C2A5E" w:rsidRDefault="00511A94" w:rsidP="008D60A9">
            <w:pPr>
              <w:pStyle w:val="TableParagraph"/>
              <w:spacing w:before="80"/>
              <w:ind w:left="1"/>
              <w:jc w:val="center"/>
              <w:rPr>
                <w:rFonts w:asciiTheme="minorHAnsi" w:hAnsiTheme="minorHAnsi" w:cstheme="minorHAnsi"/>
              </w:rPr>
            </w:pPr>
            <w:r w:rsidRPr="002C2A5E">
              <w:rPr>
                <w:rFonts w:asciiTheme="minorHAnsi" w:hAnsiTheme="minorHAnsi" w:cstheme="minorHAnsi"/>
              </w:rPr>
              <w:t>3</w:t>
            </w:r>
          </w:p>
        </w:tc>
        <w:tc>
          <w:tcPr>
            <w:tcW w:w="284" w:type="dxa"/>
            <w:vAlign w:val="center"/>
          </w:tcPr>
          <w:p w14:paraId="15E93FB6" w14:textId="77777777" w:rsidR="00511A94" w:rsidRPr="002C2A5E" w:rsidRDefault="00511A94" w:rsidP="008D60A9">
            <w:pPr>
              <w:pStyle w:val="TableParagraph"/>
              <w:spacing w:before="80"/>
              <w:ind w:left="2"/>
              <w:jc w:val="center"/>
              <w:rPr>
                <w:rFonts w:asciiTheme="minorHAnsi" w:hAnsiTheme="minorHAnsi" w:cstheme="minorHAnsi"/>
              </w:rPr>
            </w:pPr>
            <w:r w:rsidRPr="002C2A5E">
              <w:rPr>
                <w:rFonts w:asciiTheme="minorHAnsi" w:hAnsiTheme="minorHAnsi" w:cstheme="minorHAnsi"/>
              </w:rPr>
              <w:t>4</w:t>
            </w:r>
          </w:p>
        </w:tc>
        <w:tc>
          <w:tcPr>
            <w:tcW w:w="283" w:type="dxa"/>
            <w:vAlign w:val="center"/>
          </w:tcPr>
          <w:p w14:paraId="303DE0A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5</w:t>
            </w:r>
          </w:p>
        </w:tc>
        <w:tc>
          <w:tcPr>
            <w:tcW w:w="284" w:type="dxa"/>
            <w:vAlign w:val="center"/>
          </w:tcPr>
          <w:p w14:paraId="50DFBDE8" w14:textId="77777777" w:rsidR="00511A94" w:rsidRPr="002C2A5E" w:rsidRDefault="00511A94" w:rsidP="008D60A9">
            <w:pPr>
              <w:pStyle w:val="TableParagraph"/>
              <w:spacing w:before="80"/>
              <w:ind w:right="1"/>
              <w:jc w:val="center"/>
              <w:rPr>
                <w:rFonts w:asciiTheme="minorHAnsi" w:hAnsiTheme="minorHAnsi" w:cstheme="minorHAnsi"/>
              </w:rPr>
            </w:pPr>
            <w:r w:rsidRPr="002C2A5E">
              <w:rPr>
                <w:rFonts w:asciiTheme="minorHAnsi" w:hAnsiTheme="minorHAnsi" w:cstheme="minorHAnsi"/>
              </w:rPr>
              <w:t>6</w:t>
            </w:r>
          </w:p>
        </w:tc>
        <w:tc>
          <w:tcPr>
            <w:tcW w:w="283" w:type="dxa"/>
            <w:vAlign w:val="center"/>
          </w:tcPr>
          <w:p w14:paraId="32854E51" w14:textId="77777777" w:rsidR="00511A94" w:rsidRPr="002C2A5E" w:rsidRDefault="00511A94" w:rsidP="008D60A9">
            <w:pPr>
              <w:pStyle w:val="TableParagraph"/>
              <w:spacing w:before="80"/>
              <w:ind w:right="1"/>
              <w:jc w:val="center"/>
              <w:rPr>
                <w:rFonts w:asciiTheme="minorHAnsi" w:hAnsiTheme="minorHAnsi" w:cstheme="minorHAnsi"/>
              </w:rPr>
            </w:pPr>
            <w:r w:rsidRPr="002C2A5E">
              <w:rPr>
                <w:rFonts w:asciiTheme="minorHAnsi" w:hAnsiTheme="minorHAnsi" w:cstheme="minorHAnsi"/>
              </w:rPr>
              <w:t>7</w:t>
            </w:r>
          </w:p>
        </w:tc>
        <w:tc>
          <w:tcPr>
            <w:tcW w:w="284" w:type="dxa"/>
            <w:vAlign w:val="center"/>
          </w:tcPr>
          <w:p w14:paraId="3F1A3585"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8</w:t>
            </w:r>
          </w:p>
        </w:tc>
        <w:tc>
          <w:tcPr>
            <w:tcW w:w="237" w:type="dxa"/>
            <w:vAlign w:val="center"/>
          </w:tcPr>
          <w:p w14:paraId="6B83FCB7" w14:textId="77777777" w:rsidR="00511A94" w:rsidRPr="002C2A5E" w:rsidRDefault="00511A94" w:rsidP="008D60A9">
            <w:pPr>
              <w:pStyle w:val="TableParagraph"/>
              <w:spacing w:before="80"/>
              <w:ind w:right="1"/>
              <w:jc w:val="center"/>
              <w:rPr>
                <w:rFonts w:asciiTheme="minorHAnsi" w:hAnsiTheme="minorHAnsi" w:cstheme="minorHAnsi"/>
              </w:rPr>
            </w:pPr>
            <w:r w:rsidRPr="002C2A5E">
              <w:rPr>
                <w:rFonts w:asciiTheme="minorHAnsi" w:hAnsiTheme="minorHAnsi" w:cstheme="minorHAnsi"/>
              </w:rPr>
              <w:t>9</w:t>
            </w:r>
          </w:p>
        </w:tc>
        <w:tc>
          <w:tcPr>
            <w:tcW w:w="278" w:type="dxa"/>
            <w:vAlign w:val="center"/>
          </w:tcPr>
          <w:p w14:paraId="4182EAAC"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10</w:t>
            </w:r>
          </w:p>
        </w:tc>
        <w:tc>
          <w:tcPr>
            <w:tcW w:w="278" w:type="dxa"/>
            <w:vAlign w:val="center"/>
          </w:tcPr>
          <w:p w14:paraId="56719B6E"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11</w:t>
            </w:r>
          </w:p>
        </w:tc>
        <w:tc>
          <w:tcPr>
            <w:tcW w:w="277" w:type="dxa"/>
            <w:vAlign w:val="center"/>
          </w:tcPr>
          <w:p w14:paraId="5F64A7B8"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12</w:t>
            </w:r>
          </w:p>
        </w:tc>
        <w:tc>
          <w:tcPr>
            <w:tcW w:w="279" w:type="dxa"/>
            <w:vAlign w:val="center"/>
          </w:tcPr>
          <w:p w14:paraId="3383391A"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13</w:t>
            </w:r>
          </w:p>
        </w:tc>
        <w:tc>
          <w:tcPr>
            <w:tcW w:w="277" w:type="dxa"/>
            <w:vAlign w:val="center"/>
          </w:tcPr>
          <w:p w14:paraId="4C326C91"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14</w:t>
            </w:r>
          </w:p>
        </w:tc>
        <w:tc>
          <w:tcPr>
            <w:tcW w:w="277" w:type="dxa"/>
            <w:vAlign w:val="center"/>
          </w:tcPr>
          <w:p w14:paraId="457BD383"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15</w:t>
            </w:r>
          </w:p>
        </w:tc>
        <w:tc>
          <w:tcPr>
            <w:tcW w:w="276" w:type="dxa"/>
            <w:vAlign w:val="center"/>
          </w:tcPr>
          <w:p w14:paraId="3A6E247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16</w:t>
            </w:r>
          </w:p>
        </w:tc>
        <w:tc>
          <w:tcPr>
            <w:tcW w:w="276" w:type="dxa"/>
            <w:vAlign w:val="center"/>
          </w:tcPr>
          <w:p w14:paraId="2E79442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17</w:t>
            </w:r>
          </w:p>
        </w:tc>
        <w:tc>
          <w:tcPr>
            <w:tcW w:w="275" w:type="dxa"/>
            <w:vAlign w:val="center"/>
          </w:tcPr>
          <w:p w14:paraId="7D37F649"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18</w:t>
            </w:r>
          </w:p>
        </w:tc>
        <w:tc>
          <w:tcPr>
            <w:tcW w:w="277" w:type="dxa"/>
            <w:vAlign w:val="center"/>
          </w:tcPr>
          <w:p w14:paraId="66F04D39"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19</w:t>
            </w:r>
          </w:p>
        </w:tc>
        <w:tc>
          <w:tcPr>
            <w:tcW w:w="275" w:type="dxa"/>
            <w:vAlign w:val="center"/>
          </w:tcPr>
          <w:p w14:paraId="2BCF638B"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20</w:t>
            </w:r>
          </w:p>
        </w:tc>
        <w:tc>
          <w:tcPr>
            <w:tcW w:w="274" w:type="dxa"/>
            <w:vAlign w:val="center"/>
          </w:tcPr>
          <w:p w14:paraId="4E2A8B2F"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21</w:t>
            </w:r>
          </w:p>
        </w:tc>
      </w:tr>
      <w:tr w:rsidR="00511A94" w:rsidRPr="002C2A5E" w14:paraId="1EA77AE7" w14:textId="77777777" w:rsidTr="008D60A9">
        <w:trPr>
          <w:trHeight w:val="299"/>
        </w:trPr>
        <w:tc>
          <w:tcPr>
            <w:tcW w:w="3571" w:type="dxa"/>
          </w:tcPr>
          <w:p w14:paraId="648C7F8E" w14:textId="77777777" w:rsidR="00511A94" w:rsidRPr="002C2A5E" w:rsidRDefault="00511A94" w:rsidP="008D60A9">
            <w:pPr>
              <w:pStyle w:val="TableParagraph"/>
              <w:spacing w:before="102" w:line="178" w:lineRule="exact"/>
              <w:ind w:left="69"/>
              <w:rPr>
                <w:rFonts w:asciiTheme="minorHAnsi" w:hAnsiTheme="minorHAnsi" w:cstheme="minorHAnsi"/>
              </w:rPr>
            </w:pPr>
            <w:r w:rsidRPr="002C2A5E">
              <w:rPr>
                <w:rFonts w:asciiTheme="minorHAnsi" w:hAnsiTheme="minorHAnsi" w:cstheme="minorHAnsi"/>
              </w:rPr>
              <w:t>Publicación de la convocatoria</w:t>
            </w:r>
          </w:p>
        </w:tc>
        <w:tc>
          <w:tcPr>
            <w:tcW w:w="283" w:type="dxa"/>
            <w:vMerge w:val="restart"/>
            <w:tcBorders>
              <w:top w:val="nil"/>
              <w:left w:val="nil"/>
              <w:bottom w:val="nil"/>
              <w:right w:val="nil"/>
            </w:tcBorders>
            <w:shd w:val="clear" w:color="auto" w:fill="000000"/>
          </w:tcPr>
          <w:p w14:paraId="7D064F83"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76254820" w14:textId="77777777" w:rsidR="00511A94" w:rsidRPr="002C2A5E" w:rsidRDefault="00511A94" w:rsidP="008D60A9">
            <w:pPr>
              <w:pStyle w:val="TableParagraph"/>
              <w:rPr>
                <w:rFonts w:asciiTheme="minorHAnsi" w:hAnsiTheme="minorHAnsi" w:cstheme="minorHAnsi"/>
              </w:rPr>
            </w:pPr>
          </w:p>
        </w:tc>
        <w:tc>
          <w:tcPr>
            <w:tcW w:w="283" w:type="dxa"/>
            <w:tcBorders>
              <w:bottom w:val="nil"/>
            </w:tcBorders>
          </w:tcPr>
          <w:p w14:paraId="0F4CF76D"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16BCD78F" w14:textId="77777777" w:rsidR="00511A94" w:rsidRPr="002C2A5E" w:rsidRDefault="00511A94" w:rsidP="008D60A9">
            <w:pPr>
              <w:pStyle w:val="TableParagraph"/>
              <w:rPr>
                <w:rFonts w:asciiTheme="minorHAnsi" w:hAnsiTheme="minorHAnsi" w:cstheme="minorHAnsi"/>
              </w:rPr>
            </w:pPr>
          </w:p>
        </w:tc>
        <w:tc>
          <w:tcPr>
            <w:tcW w:w="283" w:type="dxa"/>
            <w:tcBorders>
              <w:bottom w:val="nil"/>
            </w:tcBorders>
          </w:tcPr>
          <w:p w14:paraId="65A63CF3"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357D125D" w14:textId="77777777" w:rsidR="00511A94" w:rsidRPr="002C2A5E" w:rsidRDefault="00511A94" w:rsidP="008D60A9">
            <w:pPr>
              <w:pStyle w:val="TableParagraph"/>
              <w:rPr>
                <w:rFonts w:asciiTheme="minorHAnsi" w:hAnsiTheme="minorHAnsi" w:cstheme="minorHAnsi"/>
              </w:rPr>
            </w:pPr>
          </w:p>
        </w:tc>
        <w:tc>
          <w:tcPr>
            <w:tcW w:w="283" w:type="dxa"/>
            <w:tcBorders>
              <w:bottom w:val="nil"/>
            </w:tcBorders>
          </w:tcPr>
          <w:p w14:paraId="1A365CB1"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328EC326" w14:textId="77777777" w:rsidR="00511A94" w:rsidRPr="002C2A5E" w:rsidRDefault="00511A94" w:rsidP="008D60A9">
            <w:pPr>
              <w:pStyle w:val="TableParagraph"/>
              <w:rPr>
                <w:rFonts w:asciiTheme="minorHAnsi" w:hAnsiTheme="minorHAnsi" w:cstheme="minorHAnsi"/>
              </w:rPr>
            </w:pPr>
          </w:p>
        </w:tc>
        <w:tc>
          <w:tcPr>
            <w:tcW w:w="237" w:type="dxa"/>
            <w:tcBorders>
              <w:bottom w:val="nil"/>
            </w:tcBorders>
          </w:tcPr>
          <w:p w14:paraId="29E16245" w14:textId="77777777" w:rsidR="00511A94" w:rsidRPr="002C2A5E" w:rsidRDefault="00511A94" w:rsidP="008D60A9">
            <w:pPr>
              <w:pStyle w:val="TableParagraph"/>
              <w:rPr>
                <w:rFonts w:asciiTheme="minorHAnsi" w:hAnsiTheme="minorHAnsi" w:cstheme="minorHAnsi"/>
              </w:rPr>
            </w:pPr>
          </w:p>
        </w:tc>
        <w:tc>
          <w:tcPr>
            <w:tcW w:w="278" w:type="dxa"/>
            <w:tcBorders>
              <w:bottom w:val="nil"/>
            </w:tcBorders>
          </w:tcPr>
          <w:p w14:paraId="4683C643" w14:textId="77777777" w:rsidR="00511A94" w:rsidRPr="002C2A5E" w:rsidRDefault="00511A94" w:rsidP="008D60A9">
            <w:pPr>
              <w:pStyle w:val="TableParagraph"/>
              <w:rPr>
                <w:rFonts w:asciiTheme="minorHAnsi" w:hAnsiTheme="minorHAnsi" w:cstheme="minorHAnsi"/>
              </w:rPr>
            </w:pPr>
          </w:p>
        </w:tc>
        <w:tc>
          <w:tcPr>
            <w:tcW w:w="278" w:type="dxa"/>
            <w:tcBorders>
              <w:bottom w:val="nil"/>
            </w:tcBorders>
          </w:tcPr>
          <w:p w14:paraId="4859BFF9"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36267FCF" w14:textId="77777777" w:rsidR="00511A94" w:rsidRPr="002C2A5E" w:rsidRDefault="00511A94" w:rsidP="008D60A9">
            <w:pPr>
              <w:pStyle w:val="TableParagraph"/>
              <w:rPr>
                <w:rFonts w:asciiTheme="minorHAnsi" w:hAnsiTheme="minorHAnsi" w:cstheme="minorHAnsi"/>
              </w:rPr>
            </w:pPr>
          </w:p>
        </w:tc>
        <w:tc>
          <w:tcPr>
            <w:tcW w:w="279" w:type="dxa"/>
            <w:tcBorders>
              <w:bottom w:val="nil"/>
            </w:tcBorders>
          </w:tcPr>
          <w:p w14:paraId="7E02058E"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2E9C253A"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374CF9AA" w14:textId="77777777" w:rsidR="00511A94" w:rsidRPr="002C2A5E" w:rsidRDefault="00511A94" w:rsidP="008D60A9">
            <w:pPr>
              <w:pStyle w:val="TableParagraph"/>
              <w:rPr>
                <w:rFonts w:asciiTheme="minorHAnsi" w:hAnsiTheme="minorHAnsi" w:cstheme="minorHAnsi"/>
              </w:rPr>
            </w:pPr>
          </w:p>
        </w:tc>
        <w:tc>
          <w:tcPr>
            <w:tcW w:w="276" w:type="dxa"/>
          </w:tcPr>
          <w:p w14:paraId="1F12AF33" w14:textId="77777777" w:rsidR="00511A94" w:rsidRPr="002C2A5E" w:rsidRDefault="00511A94" w:rsidP="008D60A9">
            <w:pPr>
              <w:pStyle w:val="TableParagraph"/>
              <w:rPr>
                <w:rFonts w:asciiTheme="minorHAnsi" w:hAnsiTheme="minorHAnsi" w:cstheme="minorHAnsi"/>
              </w:rPr>
            </w:pPr>
          </w:p>
        </w:tc>
        <w:tc>
          <w:tcPr>
            <w:tcW w:w="276" w:type="dxa"/>
          </w:tcPr>
          <w:p w14:paraId="2AD7F319" w14:textId="77777777" w:rsidR="00511A94" w:rsidRPr="002C2A5E" w:rsidRDefault="00511A94" w:rsidP="008D60A9">
            <w:pPr>
              <w:pStyle w:val="TableParagraph"/>
              <w:rPr>
                <w:rFonts w:asciiTheme="minorHAnsi" w:hAnsiTheme="minorHAnsi" w:cstheme="minorHAnsi"/>
              </w:rPr>
            </w:pPr>
          </w:p>
        </w:tc>
        <w:tc>
          <w:tcPr>
            <w:tcW w:w="275" w:type="dxa"/>
          </w:tcPr>
          <w:p w14:paraId="3995C912" w14:textId="77777777" w:rsidR="00511A94" w:rsidRPr="002C2A5E" w:rsidRDefault="00511A94" w:rsidP="008D60A9">
            <w:pPr>
              <w:pStyle w:val="TableParagraph"/>
              <w:rPr>
                <w:rFonts w:asciiTheme="minorHAnsi" w:hAnsiTheme="minorHAnsi" w:cstheme="minorHAnsi"/>
              </w:rPr>
            </w:pPr>
          </w:p>
        </w:tc>
        <w:tc>
          <w:tcPr>
            <w:tcW w:w="277" w:type="dxa"/>
          </w:tcPr>
          <w:p w14:paraId="424F79DA" w14:textId="77777777" w:rsidR="00511A94" w:rsidRPr="002C2A5E" w:rsidRDefault="00511A94" w:rsidP="008D60A9">
            <w:pPr>
              <w:pStyle w:val="TableParagraph"/>
              <w:rPr>
                <w:rFonts w:asciiTheme="minorHAnsi" w:hAnsiTheme="minorHAnsi" w:cstheme="minorHAnsi"/>
              </w:rPr>
            </w:pPr>
          </w:p>
        </w:tc>
        <w:tc>
          <w:tcPr>
            <w:tcW w:w="275" w:type="dxa"/>
          </w:tcPr>
          <w:p w14:paraId="7E027084" w14:textId="77777777" w:rsidR="00511A94" w:rsidRPr="002C2A5E" w:rsidRDefault="00511A94" w:rsidP="008D60A9">
            <w:pPr>
              <w:pStyle w:val="TableParagraph"/>
              <w:rPr>
                <w:rFonts w:asciiTheme="minorHAnsi" w:hAnsiTheme="minorHAnsi" w:cstheme="minorHAnsi"/>
              </w:rPr>
            </w:pPr>
          </w:p>
        </w:tc>
        <w:tc>
          <w:tcPr>
            <w:tcW w:w="274" w:type="dxa"/>
          </w:tcPr>
          <w:p w14:paraId="3EA36D5E" w14:textId="77777777" w:rsidR="00511A94" w:rsidRPr="002C2A5E" w:rsidRDefault="00511A94" w:rsidP="008D60A9">
            <w:pPr>
              <w:pStyle w:val="TableParagraph"/>
              <w:rPr>
                <w:rFonts w:asciiTheme="minorHAnsi" w:hAnsiTheme="minorHAnsi" w:cstheme="minorHAnsi"/>
              </w:rPr>
            </w:pPr>
          </w:p>
        </w:tc>
      </w:tr>
      <w:tr w:rsidR="00511A94" w:rsidRPr="002C2A5E" w14:paraId="46239683" w14:textId="77777777" w:rsidTr="008D60A9">
        <w:trPr>
          <w:trHeight w:val="299"/>
        </w:trPr>
        <w:tc>
          <w:tcPr>
            <w:tcW w:w="3571" w:type="dxa"/>
          </w:tcPr>
          <w:p w14:paraId="1A22BBE6" w14:textId="77777777" w:rsidR="00511A94" w:rsidRPr="002C2A5E" w:rsidRDefault="00511A94" w:rsidP="008D60A9">
            <w:pPr>
              <w:pStyle w:val="TableParagraph"/>
              <w:spacing w:before="104" w:line="175" w:lineRule="exact"/>
              <w:ind w:left="69"/>
              <w:rPr>
                <w:rFonts w:asciiTheme="minorHAnsi" w:hAnsiTheme="minorHAnsi" w:cstheme="minorHAnsi"/>
              </w:rPr>
            </w:pPr>
            <w:r w:rsidRPr="002C2A5E">
              <w:rPr>
                <w:rFonts w:asciiTheme="minorHAnsi" w:hAnsiTheme="minorHAnsi" w:cstheme="minorHAnsi"/>
              </w:rPr>
              <w:t>Elaboración de ofertas por parte de los oferentes</w:t>
            </w:r>
          </w:p>
        </w:tc>
        <w:tc>
          <w:tcPr>
            <w:tcW w:w="283" w:type="dxa"/>
            <w:vMerge/>
            <w:tcBorders>
              <w:top w:val="nil"/>
              <w:left w:val="nil"/>
              <w:bottom w:val="nil"/>
              <w:right w:val="nil"/>
            </w:tcBorders>
            <w:shd w:val="clear" w:color="auto" w:fill="000000"/>
          </w:tcPr>
          <w:p w14:paraId="418F2113" w14:textId="77777777" w:rsidR="00511A94" w:rsidRPr="002C2A5E" w:rsidRDefault="00511A94" w:rsidP="008D60A9">
            <w:pPr>
              <w:rPr>
                <w:rFonts w:asciiTheme="minorHAnsi" w:hAnsiTheme="minorHAnsi" w:cstheme="minorHAnsi"/>
              </w:rPr>
            </w:pPr>
          </w:p>
        </w:tc>
        <w:tc>
          <w:tcPr>
            <w:tcW w:w="3055" w:type="dxa"/>
            <w:gridSpan w:val="11"/>
            <w:vMerge w:val="restart"/>
            <w:tcBorders>
              <w:top w:val="nil"/>
              <w:left w:val="nil"/>
              <w:bottom w:val="nil"/>
              <w:right w:val="nil"/>
            </w:tcBorders>
            <w:shd w:val="clear" w:color="auto" w:fill="000000"/>
          </w:tcPr>
          <w:p w14:paraId="2AF4AA6C" w14:textId="77777777" w:rsidR="00511A94" w:rsidRPr="002C2A5E" w:rsidRDefault="00511A94" w:rsidP="008D60A9">
            <w:pPr>
              <w:pStyle w:val="TableParagraph"/>
              <w:rPr>
                <w:rFonts w:asciiTheme="minorHAnsi" w:hAnsiTheme="minorHAnsi" w:cstheme="minorHAnsi"/>
              </w:rPr>
            </w:pPr>
          </w:p>
        </w:tc>
        <w:tc>
          <w:tcPr>
            <w:tcW w:w="833" w:type="dxa"/>
            <w:gridSpan w:val="3"/>
            <w:vMerge w:val="restart"/>
            <w:tcBorders>
              <w:top w:val="nil"/>
              <w:left w:val="nil"/>
              <w:bottom w:val="nil"/>
              <w:right w:val="nil"/>
            </w:tcBorders>
            <w:shd w:val="clear" w:color="auto" w:fill="000000"/>
          </w:tcPr>
          <w:p w14:paraId="073AC6E2" w14:textId="77777777" w:rsidR="00511A94" w:rsidRPr="002C2A5E" w:rsidRDefault="00511A94" w:rsidP="008D60A9">
            <w:pPr>
              <w:pStyle w:val="TableParagraph"/>
              <w:rPr>
                <w:rFonts w:asciiTheme="minorHAnsi" w:hAnsiTheme="minorHAnsi" w:cstheme="minorHAnsi"/>
              </w:rPr>
            </w:pPr>
          </w:p>
        </w:tc>
        <w:tc>
          <w:tcPr>
            <w:tcW w:w="276" w:type="dxa"/>
          </w:tcPr>
          <w:p w14:paraId="74EC70D0" w14:textId="77777777" w:rsidR="00511A94" w:rsidRPr="002C2A5E" w:rsidRDefault="00511A94" w:rsidP="008D60A9">
            <w:pPr>
              <w:pStyle w:val="TableParagraph"/>
              <w:rPr>
                <w:rFonts w:asciiTheme="minorHAnsi" w:hAnsiTheme="minorHAnsi" w:cstheme="minorHAnsi"/>
              </w:rPr>
            </w:pPr>
          </w:p>
        </w:tc>
        <w:tc>
          <w:tcPr>
            <w:tcW w:w="276" w:type="dxa"/>
          </w:tcPr>
          <w:p w14:paraId="2DB0DBEB" w14:textId="77777777" w:rsidR="00511A94" w:rsidRPr="002C2A5E" w:rsidRDefault="00511A94" w:rsidP="008D60A9">
            <w:pPr>
              <w:pStyle w:val="TableParagraph"/>
              <w:rPr>
                <w:rFonts w:asciiTheme="minorHAnsi" w:hAnsiTheme="minorHAnsi" w:cstheme="minorHAnsi"/>
              </w:rPr>
            </w:pPr>
          </w:p>
        </w:tc>
        <w:tc>
          <w:tcPr>
            <w:tcW w:w="275" w:type="dxa"/>
          </w:tcPr>
          <w:p w14:paraId="74F17FB0" w14:textId="77777777" w:rsidR="00511A94" w:rsidRPr="002C2A5E" w:rsidRDefault="00511A94" w:rsidP="008D60A9">
            <w:pPr>
              <w:pStyle w:val="TableParagraph"/>
              <w:rPr>
                <w:rFonts w:asciiTheme="minorHAnsi" w:hAnsiTheme="minorHAnsi" w:cstheme="minorHAnsi"/>
              </w:rPr>
            </w:pPr>
          </w:p>
        </w:tc>
        <w:tc>
          <w:tcPr>
            <w:tcW w:w="277" w:type="dxa"/>
          </w:tcPr>
          <w:p w14:paraId="6FBC816A" w14:textId="77777777" w:rsidR="00511A94" w:rsidRPr="002C2A5E" w:rsidRDefault="00511A94" w:rsidP="008D60A9">
            <w:pPr>
              <w:pStyle w:val="TableParagraph"/>
              <w:rPr>
                <w:rFonts w:asciiTheme="minorHAnsi" w:hAnsiTheme="minorHAnsi" w:cstheme="minorHAnsi"/>
              </w:rPr>
            </w:pPr>
          </w:p>
        </w:tc>
        <w:tc>
          <w:tcPr>
            <w:tcW w:w="275" w:type="dxa"/>
          </w:tcPr>
          <w:p w14:paraId="2DBDB0BA" w14:textId="77777777" w:rsidR="00511A94" w:rsidRPr="002C2A5E" w:rsidRDefault="00511A94" w:rsidP="008D60A9">
            <w:pPr>
              <w:pStyle w:val="TableParagraph"/>
              <w:rPr>
                <w:rFonts w:asciiTheme="minorHAnsi" w:hAnsiTheme="minorHAnsi" w:cstheme="minorHAnsi"/>
              </w:rPr>
            </w:pPr>
          </w:p>
        </w:tc>
        <w:tc>
          <w:tcPr>
            <w:tcW w:w="274" w:type="dxa"/>
          </w:tcPr>
          <w:p w14:paraId="613194BA" w14:textId="77777777" w:rsidR="00511A94" w:rsidRPr="002C2A5E" w:rsidRDefault="00511A94" w:rsidP="008D60A9">
            <w:pPr>
              <w:pStyle w:val="TableParagraph"/>
              <w:rPr>
                <w:rFonts w:asciiTheme="minorHAnsi" w:hAnsiTheme="minorHAnsi" w:cstheme="minorHAnsi"/>
              </w:rPr>
            </w:pPr>
          </w:p>
        </w:tc>
      </w:tr>
      <w:tr w:rsidR="00511A94" w:rsidRPr="002C2A5E" w14:paraId="56E14CB1" w14:textId="77777777" w:rsidTr="008D60A9">
        <w:trPr>
          <w:trHeight w:val="390"/>
        </w:trPr>
        <w:tc>
          <w:tcPr>
            <w:tcW w:w="3571" w:type="dxa"/>
          </w:tcPr>
          <w:p w14:paraId="5E51EB7E" w14:textId="77777777" w:rsidR="00511A94" w:rsidRPr="002C2A5E" w:rsidRDefault="00511A94" w:rsidP="008D60A9">
            <w:pPr>
              <w:pStyle w:val="TableParagraph"/>
              <w:spacing w:line="194" w:lineRule="exact"/>
              <w:ind w:left="69"/>
              <w:rPr>
                <w:rFonts w:asciiTheme="minorHAnsi" w:hAnsiTheme="minorHAnsi" w:cstheme="minorHAnsi"/>
              </w:rPr>
            </w:pPr>
            <w:r w:rsidRPr="002C2A5E">
              <w:rPr>
                <w:rFonts w:asciiTheme="minorHAnsi" w:hAnsiTheme="minorHAnsi" w:cstheme="minorHAnsi"/>
              </w:rPr>
              <w:t>Visitas coordinadas a territorio por parte de los oferentes (de</w:t>
            </w:r>
          </w:p>
          <w:p w14:paraId="07C41AB1" w14:textId="77777777" w:rsidR="00511A94" w:rsidRPr="002C2A5E" w:rsidRDefault="00511A94" w:rsidP="008D60A9">
            <w:pPr>
              <w:pStyle w:val="TableParagraph"/>
              <w:spacing w:before="1" w:line="175" w:lineRule="exact"/>
              <w:ind w:left="69"/>
              <w:rPr>
                <w:rFonts w:asciiTheme="minorHAnsi" w:hAnsiTheme="minorHAnsi" w:cstheme="minorHAnsi"/>
              </w:rPr>
            </w:pPr>
            <w:r w:rsidRPr="002C2A5E">
              <w:rPr>
                <w:rFonts w:asciiTheme="minorHAnsi" w:hAnsiTheme="minorHAnsi" w:cstheme="minorHAnsi"/>
              </w:rPr>
              <w:t>ser necesario)</w:t>
            </w:r>
          </w:p>
        </w:tc>
        <w:tc>
          <w:tcPr>
            <w:tcW w:w="283" w:type="dxa"/>
            <w:vMerge/>
            <w:tcBorders>
              <w:top w:val="nil"/>
              <w:left w:val="nil"/>
              <w:bottom w:val="nil"/>
              <w:right w:val="nil"/>
            </w:tcBorders>
            <w:shd w:val="clear" w:color="auto" w:fill="000000"/>
          </w:tcPr>
          <w:p w14:paraId="0940AA95"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10DCC50A" w14:textId="77777777" w:rsidR="00511A94" w:rsidRPr="002C2A5E" w:rsidRDefault="00511A94" w:rsidP="008D60A9">
            <w:pPr>
              <w:rPr>
                <w:rFonts w:asciiTheme="minorHAnsi" w:hAnsiTheme="minorHAnsi" w:cstheme="minorHAnsi"/>
              </w:rPr>
            </w:pPr>
          </w:p>
        </w:tc>
        <w:tc>
          <w:tcPr>
            <w:tcW w:w="833" w:type="dxa"/>
            <w:gridSpan w:val="3"/>
            <w:vMerge/>
            <w:tcBorders>
              <w:top w:val="nil"/>
              <w:left w:val="nil"/>
              <w:bottom w:val="nil"/>
              <w:right w:val="nil"/>
            </w:tcBorders>
            <w:shd w:val="clear" w:color="auto" w:fill="000000"/>
          </w:tcPr>
          <w:p w14:paraId="007FB8E0" w14:textId="77777777" w:rsidR="00511A94" w:rsidRPr="002C2A5E" w:rsidRDefault="00511A94" w:rsidP="008D60A9">
            <w:pPr>
              <w:rPr>
                <w:rFonts w:asciiTheme="minorHAnsi" w:hAnsiTheme="minorHAnsi" w:cstheme="minorHAnsi"/>
              </w:rPr>
            </w:pPr>
          </w:p>
        </w:tc>
        <w:tc>
          <w:tcPr>
            <w:tcW w:w="276" w:type="dxa"/>
          </w:tcPr>
          <w:p w14:paraId="3EE40B3E" w14:textId="77777777" w:rsidR="00511A94" w:rsidRPr="002C2A5E" w:rsidRDefault="00511A94" w:rsidP="008D60A9">
            <w:pPr>
              <w:pStyle w:val="TableParagraph"/>
              <w:rPr>
                <w:rFonts w:asciiTheme="minorHAnsi" w:hAnsiTheme="minorHAnsi" w:cstheme="minorHAnsi"/>
              </w:rPr>
            </w:pPr>
          </w:p>
        </w:tc>
        <w:tc>
          <w:tcPr>
            <w:tcW w:w="276" w:type="dxa"/>
          </w:tcPr>
          <w:p w14:paraId="4D902742" w14:textId="77777777" w:rsidR="00511A94" w:rsidRPr="002C2A5E" w:rsidRDefault="00511A94" w:rsidP="008D60A9">
            <w:pPr>
              <w:pStyle w:val="TableParagraph"/>
              <w:rPr>
                <w:rFonts w:asciiTheme="minorHAnsi" w:hAnsiTheme="minorHAnsi" w:cstheme="minorHAnsi"/>
              </w:rPr>
            </w:pPr>
          </w:p>
        </w:tc>
        <w:tc>
          <w:tcPr>
            <w:tcW w:w="275" w:type="dxa"/>
          </w:tcPr>
          <w:p w14:paraId="2E3EFD33" w14:textId="77777777" w:rsidR="00511A94" w:rsidRPr="002C2A5E" w:rsidRDefault="00511A94" w:rsidP="008D60A9">
            <w:pPr>
              <w:pStyle w:val="TableParagraph"/>
              <w:rPr>
                <w:rFonts w:asciiTheme="minorHAnsi" w:hAnsiTheme="minorHAnsi" w:cstheme="minorHAnsi"/>
              </w:rPr>
            </w:pPr>
          </w:p>
        </w:tc>
        <w:tc>
          <w:tcPr>
            <w:tcW w:w="277" w:type="dxa"/>
          </w:tcPr>
          <w:p w14:paraId="4184486C" w14:textId="77777777" w:rsidR="00511A94" w:rsidRPr="002C2A5E" w:rsidRDefault="00511A94" w:rsidP="008D60A9">
            <w:pPr>
              <w:pStyle w:val="TableParagraph"/>
              <w:rPr>
                <w:rFonts w:asciiTheme="minorHAnsi" w:hAnsiTheme="minorHAnsi" w:cstheme="minorHAnsi"/>
              </w:rPr>
            </w:pPr>
          </w:p>
        </w:tc>
        <w:tc>
          <w:tcPr>
            <w:tcW w:w="275" w:type="dxa"/>
          </w:tcPr>
          <w:p w14:paraId="0ADB283C" w14:textId="77777777" w:rsidR="00511A94" w:rsidRPr="002C2A5E" w:rsidRDefault="00511A94" w:rsidP="008D60A9">
            <w:pPr>
              <w:pStyle w:val="TableParagraph"/>
              <w:rPr>
                <w:rFonts w:asciiTheme="minorHAnsi" w:hAnsiTheme="minorHAnsi" w:cstheme="minorHAnsi"/>
              </w:rPr>
            </w:pPr>
          </w:p>
        </w:tc>
        <w:tc>
          <w:tcPr>
            <w:tcW w:w="274" w:type="dxa"/>
          </w:tcPr>
          <w:p w14:paraId="14A346D6" w14:textId="77777777" w:rsidR="00511A94" w:rsidRPr="002C2A5E" w:rsidRDefault="00511A94" w:rsidP="008D60A9">
            <w:pPr>
              <w:pStyle w:val="TableParagraph"/>
              <w:rPr>
                <w:rFonts w:asciiTheme="minorHAnsi" w:hAnsiTheme="minorHAnsi" w:cstheme="minorHAnsi"/>
              </w:rPr>
            </w:pPr>
          </w:p>
        </w:tc>
      </w:tr>
      <w:tr w:rsidR="00511A94" w:rsidRPr="002C2A5E" w14:paraId="74D5E250" w14:textId="77777777" w:rsidTr="008D60A9">
        <w:trPr>
          <w:trHeight w:val="300"/>
        </w:trPr>
        <w:tc>
          <w:tcPr>
            <w:tcW w:w="3571" w:type="dxa"/>
          </w:tcPr>
          <w:p w14:paraId="1C48110C" w14:textId="77777777" w:rsidR="00511A94" w:rsidRPr="002C2A5E" w:rsidRDefault="00511A94" w:rsidP="008D60A9">
            <w:pPr>
              <w:pStyle w:val="TableParagraph"/>
              <w:spacing w:before="105" w:line="175" w:lineRule="exact"/>
              <w:ind w:left="69"/>
              <w:rPr>
                <w:rFonts w:asciiTheme="minorHAnsi" w:hAnsiTheme="minorHAnsi" w:cstheme="minorHAnsi"/>
              </w:rPr>
            </w:pPr>
            <w:r w:rsidRPr="002C2A5E">
              <w:rPr>
                <w:rFonts w:asciiTheme="minorHAnsi" w:hAnsiTheme="minorHAnsi" w:cstheme="minorHAnsi"/>
              </w:rPr>
              <w:t xml:space="preserve">Entrega de información por parte de </w:t>
            </w:r>
            <w:r w:rsidRPr="002C2A5E">
              <w:rPr>
                <w:rFonts w:asciiTheme="minorHAnsi" w:hAnsiTheme="minorHAnsi" w:cstheme="minorHAnsi"/>
              </w:rPr>
              <w:lastRenderedPageBreak/>
              <w:t>los oferentes</w:t>
            </w:r>
          </w:p>
        </w:tc>
        <w:tc>
          <w:tcPr>
            <w:tcW w:w="283" w:type="dxa"/>
            <w:vMerge/>
            <w:tcBorders>
              <w:top w:val="nil"/>
              <w:left w:val="nil"/>
              <w:bottom w:val="nil"/>
              <w:right w:val="nil"/>
            </w:tcBorders>
            <w:shd w:val="clear" w:color="auto" w:fill="000000"/>
          </w:tcPr>
          <w:p w14:paraId="13C2BEAC"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311980A3" w14:textId="77777777" w:rsidR="00511A94" w:rsidRPr="002C2A5E" w:rsidRDefault="00511A94" w:rsidP="008D60A9">
            <w:pPr>
              <w:rPr>
                <w:rFonts w:asciiTheme="minorHAnsi" w:hAnsiTheme="minorHAnsi" w:cstheme="minorHAnsi"/>
              </w:rPr>
            </w:pPr>
          </w:p>
        </w:tc>
        <w:tc>
          <w:tcPr>
            <w:tcW w:w="833" w:type="dxa"/>
            <w:gridSpan w:val="3"/>
            <w:vMerge/>
            <w:tcBorders>
              <w:top w:val="nil"/>
              <w:left w:val="nil"/>
              <w:bottom w:val="nil"/>
              <w:right w:val="nil"/>
            </w:tcBorders>
            <w:shd w:val="clear" w:color="auto" w:fill="000000"/>
          </w:tcPr>
          <w:p w14:paraId="3A68B0E0" w14:textId="77777777" w:rsidR="00511A94" w:rsidRPr="002C2A5E" w:rsidRDefault="00511A94" w:rsidP="008D60A9">
            <w:pPr>
              <w:rPr>
                <w:rFonts w:asciiTheme="minorHAnsi" w:hAnsiTheme="minorHAnsi" w:cstheme="minorHAnsi"/>
              </w:rPr>
            </w:pPr>
          </w:p>
        </w:tc>
        <w:tc>
          <w:tcPr>
            <w:tcW w:w="276" w:type="dxa"/>
          </w:tcPr>
          <w:p w14:paraId="5D565C09" w14:textId="77777777" w:rsidR="00511A94" w:rsidRPr="002C2A5E" w:rsidRDefault="00511A94" w:rsidP="008D60A9">
            <w:pPr>
              <w:pStyle w:val="TableParagraph"/>
              <w:rPr>
                <w:rFonts w:asciiTheme="minorHAnsi" w:hAnsiTheme="minorHAnsi" w:cstheme="minorHAnsi"/>
              </w:rPr>
            </w:pPr>
          </w:p>
        </w:tc>
        <w:tc>
          <w:tcPr>
            <w:tcW w:w="276" w:type="dxa"/>
          </w:tcPr>
          <w:p w14:paraId="5515BD3B" w14:textId="77777777" w:rsidR="00511A94" w:rsidRPr="002C2A5E" w:rsidRDefault="00511A94" w:rsidP="008D60A9">
            <w:pPr>
              <w:pStyle w:val="TableParagraph"/>
              <w:rPr>
                <w:rFonts w:asciiTheme="minorHAnsi" w:hAnsiTheme="minorHAnsi" w:cstheme="minorHAnsi"/>
              </w:rPr>
            </w:pPr>
          </w:p>
        </w:tc>
        <w:tc>
          <w:tcPr>
            <w:tcW w:w="275" w:type="dxa"/>
          </w:tcPr>
          <w:p w14:paraId="3E0952DB" w14:textId="77777777" w:rsidR="00511A94" w:rsidRPr="002C2A5E" w:rsidRDefault="00511A94" w:rsidP="008D60A9">
            <w:pPr>
              <w:pStyle w:val="TableParagraph"/>
              <w:rPr>
                <w:rFonts w:asciiTheme="minorHAnsi" w:hAnsiTheme="minorHAnsi" w:cstheme="minorHAnsi"/>
              </w:rPr>
            </w:pPr>
          </w:p>
        </w:tc>
        <w:tc>
          <w:tcPr>
            <w:tcW w:w="277" w:type="dxa"/>
          </w:tcPr>
          <w:p w14:paraId="06BC6DE9" w14:textId="77777777" w:rsidR="00511A94" w:rsidRPr="002C2A5E" w:rsidRDefault="00511A94" w:rsidP="008D60A9">
            <w:pPr>
              <w:pStyle w:val="TableParagraph"/>
              <w:rPr>
                <w:rFonts w:asciiTheme="minorHAnsi" w:hAnsiTheme="minorHAnsi" w:cstheme="minorHAnsi"/>
              </w:rPr>
            </w:pPr>
          </w:p>
        </w:tc>
        <w:tc>
          <w:tcPr>
            <w:tcW w:w="275" w:type="dxa"/>
          </w:tcPr>
          <w:p w14:paraId="05D128AA" w14:textId="77777777" w:rsidR="00511A94" w:rsidRPr="002C2A5E" w:rsidRDefault="00511A94" w:rsidP="008D60A9">
            <w:pPr>
              <w:pStyle w:val="TableParagraph"/>
              <w:rPr>
                <w:rFonts w:asciiTheme="minorHAnsi" w:hAnsiTheme="minorHAnsi" w:cstheme="minorHAnsi"/>
              </w:rPr>
            </w:pPr>
          </w:p>
        </w:tc>
        <w:tc>
          <w:tcPr>
            <w:tcW w:w="274" w:type="dxa"/>
          </w:tcPr>
          <w:p w14:paraId="4411AAE5" w14:textId="77777777" w:rsidR="00511A94" w:rsidRPr="002C2A5E" w:rsidRDefault="00511A94" w:rsidP="008D60A9">
            <w:pPr>
              <w:pStyle w:val="TableParagraph"/>
              <w:rPr>
                <w:rFonts w:asciiTheme="minorHAnsi" w:hAnsiTheme="minorHAnsi" w:cstheme="minorHAnsi"/>
              </w:rPr>
            </w:pPr>
          </w:p>
        </w:tc>
      </w:tr>
      <w:tr w:rsidR="00511A94" w:rsidRPr="002C2A5E" w14:paraId="31A03D39" w14:textId="77777777" w:rsidTr="008D60A9">
        <w:trPr>
          <w:trHeight w:val="299"/>
        </w:trPr>
        <w:tc>
          <w:tcPr>
            <w:tcW w:w="3571" w:type="dxa"/>
          </w:tcPr>
          <w:p w14:paraId="4C581012" w14:textId="77777777" w:rsidR="00511A94" w:rsidRPr="002C2A5E" w:rsidRDefault="00511A94" w:rsidP="008D60A9">
            <w:pPr>
              <w:pStyle w:val="TableParagraph"/>
              <w:spacing w:before="104" w:line="175" w:lineRule="exact"/>
              <w:ind w:left="69"/>
              <w:rPr>
                <w:rFonts w:asciiTheme="minorHAnsi" w:hAnsiTheme="minorHAnsi" w:cstheme="minorHAnsi"/>
              </w:rPr>
            </w:pPr>
            <w:r w:rsidRPr="002C2A5E">
              <w:rPr>
                <w:rFonts w:asciiTheme="minorHAnsi" w:hAnsiTheme="minorHAnsi" w:cstheme="minorHAnsi"/>
              </w:rPr>
              <w:t>Realización de preguntas por parte de los oferentes</w:t>
            </w:r>
          </w:p>
        </w:tc>
        <w:tc>
          <w:tcPr>
            <w:tcW w:w="283" w:type="dxa"/>
            <w:vMerge/>
            <w:tcBorders>
              <w:top w:val="nil"/>
              <w:left w:val="nil"/>
              <w:bottom w:val="nil"/>
              <w:right w:val="nil"/>
            </w:tcBorders>
            <w:shd w:val="clear" w:color="auto" w:fill="000000"/>
          </w:tcPr>
          <w:p w14:paraId="696D69DD"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25832FA2" w14:textId="77777777" w:rsidR="00511A94" w:rsidRPr="002C2A5E" w:rsidRDefault="00511A94" w:rsidP="008D60A9">
            <w:pPr>
              <w:rPr>
                <w:rFonts w:asciiTheme="minorHAnsi" w:hAnsiTheme="minorHAnsi" w:cstheme="minorHAnsi"/>
              </w:rPr>
            </w:pPr>
          </w:p>
        </w:tc>
        <w:tc>
          <w:tcPr>
            <w:tcW w:w="279" w:type="dxa"/>
            <w:tcBorders>
              <w:top w:val="nil"/>
              <w:bottom w:val="nil"/>
            </w:tcBorders>
          </w:tcPr>
          <w:p w14:paraId="34C7265B"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571735FE"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307F2F4F" w14:textId="77777777" w:rsidR="00511A94" w:rsidRPr="002C2A5E" w:rsidRDefault="00511A94" w:rsidP="008D60A9">
            <w:pPr>
              <w:pStyle w:val="TableParagraph"/>
              <w:rPr>
                <w:rFonts w:asciiTheme="minorHAnsi" w:hAnsiTheme="minorHAnsi" w:cstheme="minorHAnsi"/>
              </w:rPr>
            </w:pPr>
          </w:p>
        </w:tc>
        <w:tc>
          <w:tcPr>
            <w:tcW w:w="276" w:type="dxa"/>
          </w:tcPr>
          <w:p w14:paraId="1A46C1F8" w14:textId="77777777" w:rsidR="00511A94" w:rsidRPr="002C2A5E" w:rsidRDefault="00511A94" w:rsidP="008D60A9">
            <w:pPr>
              <w:pStyle w:val="TableParagraph"/>
              <w:rPr>
                <w:rFonts w:asciiTheme="minorHAnsi" w:hAnsiTheme="minorHAnsi" w:cstheme="minorHAnsi"/>
              </w:rPr>
            </w:pPr>
          </w:p>
        </w:tc>
        <w:tc>
          <w:tcPr>
            <w:tcW w:w="276" w:type="dxa"/>
          </w:tcPr>
          <w:p w14:paraId="278BF986" w14:textId="77777777" w:rsidR="00511A94" w:rsidRPr="002C2A5E" w:rsidRDefault="00511A94" w:rsidP="008D60A9">
            <w:pPr>
              <w:pStyle w:val="TableParagraph"/>
              <w:rPr>
                <w:rFonts w:asciiTheme="minorHAnsi" w:hAnsiTheme="minorHAnsi" w:cstheme="minorHAnsi"/>
              </w:rPr>
            </w:pPr>
          </w:p>
        </w:tc>
        <w:tc>
          <w:tcPr>
            <w:tcW w:w="275" w:type="dxa"/>
          </w:tcPr>
          <w:p w14:paraId="3FF04686" w14:textId="77777777" w:rsidR="00511A94" w:rsidRPr="002C2A5E" w:rsidRDefault="00511A94" w:rsidP="008D60A9">
            <w:pPr>
              <w:pStyle w:val="TableParagraph"/>
              <w:rPr>
                <w:rFonts w:asciiTheme="minorHAnsi" w:hAnsiTheme="minorHAnsi" w:cstheme="minorHAnsi"/>
              </w:rPr>
            </w:pPr>
          </w:p>
        </w:tc>
        <w:tc>
          <w:tcPr>
            <w:tcW w:w="277" w:type="dxa"/>
          </w:tcPr>
          <w:p w14:paraId="7FCE4909" w14:textId="77777777" w:rsidR="00511A94" w:rsidRPr="002C2A5E" w:rsidRDefault="00511A94" w:rsidP="008D60A9">
            <w:pPr>
              <w:pStyle w:val="TableParagraph"/>
              <w:rPr>
                <w:rFonts w:asciiTheme="minorHAnsi" w:hAnsiTheme="minorHAnsi" w:cstheme="minorHAnsi"/>
              </w:rPr>
            </w:pPr>
          </w:p>
        </w:tc>
        <w:tc>
          <w:tcPr>
            <w:tcW w:w="275" w:type="dxa"/>
          </w:tcPr>
          <w:p w14:paraId="27D4CD9D" w14:textId="77777777" w:rsidR="00511A94" w:rsidRPr="002C2A5E" w:rsidRDefault="00511A94" w:rsidP="008D60A9">
            <w:pPr>
              <w:pStyle w:val="TableParagraph"/>
              <w:rPr>
                <w:rFonts w:asciiTheme="minorHAnsi" w:hAnsiTheme="minorHAnsi" w:cstheme="minorHAnsi"/>
              </w:rPr>
            </w:pPr>
          </w:p>
        </w:tc>
        <w:tc>
          <w:tcPr>
            <w:tcW w:w="274" w:type="dxa"/>
          </w:tcPr>
          <w:p w14:paraId="29E0D6E1" w14:textId="77777777" w:rsidR="00511A94" w:rsidRPr="002C2A5E" w:rsidRDefault="00511A94" w:rsidP="008D60A9">
            <w:pPr>
              <w:pStyle w:val="TableParagraph"/>
              <w:rPr>
                <w:rFonts w:asciiTheme="minorHAnsi" w:hAnsiTheme="minorHAnsi" w:cstheme="minorHAnsi"/>
              </w:rPr>
            </w:pPr>
          </w:p>
        </w:tc>
      </w:tr>
      <w:tr w:rsidR="00511A94" w:rsidRPr="002C2A5E" w14:paraId="1ED19C77" w14:textId="77777777" w:rsidTr="008D60A9">
        <w:trPr>
          <w:trHeight w:val="299"/>
        </w:trPr>
        <w:tc>
          <w:tcPr>
            <w:tcW w:w="3571" w:type="dxa"/>
          </w:tcPr>
          <w:p w14:paraId="6B59721F" w14:textId="77777777" w:rsidR="00511A94" w:rsidRPr="002C2A5E" w:rsidRDefault="00511A94" w:rsidP="008D60A9">
            <w:pPr>
              <w:pStyle w:val="TableParagraph"/>
              <w:spacing w:before="104" w:line="175" w:lineRule="exact"/>
              <w:ind w:left="69"/>
              <w:rPr>
                <w:rFonts w:asciiTheme="minorHAnsi" w:hAnsiTheme="minorHAnsi" w:cstheme="minorHAnsi"/>
              </w:rPr>
            </w:pPr>
            <w:r w:rsidRPr="002C2A5E">
              <w:rPr>
                <w:rFonts w:asciiTheme="minorHAnsi" w:hAnsiTheme="minorHAnsi" w:cstheme="minorHAnsi"/>
              </w:rPr>
              <w:t>Respuesta a preguntas de los oferentes</w:t>
            </w:r>
          </w:p>
        </w:tc>
        <w:tc>
          <w:tcPr>
            <w:tcW w:w="283" w:type="dxa"/>
            <w:vMerge/>
            <w:tcBorders>
              <w:top w:val="nil"/>
              <w:left w:val="nil"/>
              <w:bottom w:val="nil"/>
              <w:right w:val="nil"/>
            </w:tcBorders>
            <w:shd w:val="clear" w:color="auto" w:fill="000000"/>
          </w:tcPr>
          <w:p w14:paraId="617BF4DD"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6B6DA7D0" w14:textId="77777777" w:rsidR="00511A94" w:rsidRPr="002C2A5E" w:rsidRDefault="00511A94" w:rsidP="008D60A9">
            <w:pPr>
              <w:rPr>
                <w:rFonts w:asciiTheme="minorHAnsi" w:hAnsiTheme="minorHAnsi" w:cstheme="minorHAnsi"/>
              </w:rPr>
            </w:pPr>
          </w:p>
        </w:tc>
        <w:tc>
          <w:tcPr>
            <w:tcW w:w="279" w:type="dxa"/>
            <w:vMerge w:val="restart"/>
            <w:tcBorders>
              <w:top w:val="nil"/>
              <w:left w:val="nil"/>
              <w:bottom w:val="nil"/>
              <w:right w:val="nil"/>
            </w:tcBorders>
            <w:shd w:val="clear" w:color="auto" w:fill="000000"/>
          </w:tcPr>
          <w:p w14:paraId="68CBB51F"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69F04917"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4230E799" w14:textId="77777777" w:rsidR="00511A94" w:rsidRPr="002C2A5E" w:rsidRDefault="00511A94" w:rsidP="008D60A9">
            <w:pPr>
              <w:pStyle w:val="TableParagraph"/>
              <w:rPr>
                <w:rFonts w:asciiTheme="minorHAnsi" w:hAnsiTheme="minorHAnsi" w:cstheme="minorHAnsi"/>
              </w:rPr>
            </w:pPr>
          </w:p>
        </w:tc>
        <w:tc>
          <w:tcPr>
            <w:tcW w:w="276" w:type="dxa"/>
          </w:tcPr>
          <w:p w14:paraId="6931B62A" w14:textId="77777777" w:rsidR="00511A94" w:rsidRPr="002C2A5E" w:rsidRDefault="00511A94" w:rsidP="008D60A9">
            <w:pPr>
              <w:pStyle w:val="TableParagraph"/>
              <w:rPr>
                <w:rFonts w:asciiTheme="minorHAnsi" w:hAnsiTheme="minorHAnsi" w:cstheme="minorHAnsi"/>
              </w:rPr>
            </w:pPr>
          </w:p>
        </w:tc>
        <w:tc>
          <w:tcPr>
            <w:tcW w:w="276" w:type="dxa"/>
          </w:tcPr>
          <w:p w14:paraId="33266471" w14:textId="77777777" w:rsidR="00511A94" w:rsidRPr="002C2A5E" w:rsidRDefault="00511A94" w:rsidP="008D60A9">
            <w:pPr>
              <w:pStyle w:val="TableParagraph"/>
              <w:rPr>
                <w:rFonts w:asciiTheme="minorHAnsi" w:hAnsiTheme="minorHAnsi" w:cstheme="minorHAnsi"/>
              </w:rPr>
            </w:pPr>
          </w:p>
        </w:tc>
        <w:tc>
          <w:tcPr>
            <w:tcW w:w="275" w:type="dxa"/>
          </w:tcPr>
          <w:p w14:paraId="62E80E34" w14:textId="77777777" w:rsidR="00511A94" w:rsidRPr="002C2A5E" w:rsidRDefault="00511A94" w:rsidP="008D60A9">
            <w:pPr>
              <w:pStyle w:val="TableParagraph"/>
              <w:rPr>
                <w:rFonts w:asciiTheme="minorHAnsi" w:hAnsiTheme="minorHAnsi" w:cstheme="minorHAnsi"/>
              </w:rPr>
            </w:pPr>
          </w:p>
        </w:tc>
        <w:tc>
          <w:tcPr>
            <w:tcW w:w="277" w:type="dxa"/>
          </w:tcPr>
          <w:p w14:paraId="7B75C1D8" w14:textId="77777777" w:rsidR="00511A94" w:rsidRPr="002C2A5E" w:rsidRDefault="00511A94" w:rsidP="008D60A9">
            <w:pPr>
              <w:pStyle w:val="TableParagraph"/>
              <w:rPr>
                <w:rFonts w:asciiTheme="minorHAnsi" w:hAnsiTheme="minorHAnsi" w:cstheme="minorHAnsi"/>
              </w:rPr>
            </w:pPr>
          </w:p>
        </w:tc>
        <w:tc>
          <w:tcPr>
            <w:tcW w:w="275" w:type="dxa"/>
          </w:tcPr>
          <w:p w14:paraId="6F9A7D51" w14:textId="77777777" w:rsidR="00511A94" w:rsidRPr="002C2A5E" w:rsidRDefault="00511A94" w:rsidP="008D60A9">
            <w:pPr>
              <w:pStyle w:val="TableParagraph"/>
              <w:rPr>
                <w:rFonts w:asciiTheme="minorHAnsi" w:hAnsiTheme="minorHAnsi" w:cstheme="minorHAnsi"/>
              </w:rPr>
            </w:pPr>
          </w:p>
        </w:tc>
        <w:tc>
          <w:tcPr>
            <w:tcW w:w="274" w:type="dxa"/>
          </w:tcPr>
          <w:p w14:paraId="14C68464" w14:textId="77777777" w:rsidR="00511A94" w:rsidRPr="002C2A5E" w:rsidRDefault="00511A94" w:rsidP="008D60A9">
            <w:pPr>
              <w:pStyle w:val="TableParagraph"/>
              <w:rPr>
                <w:rFonts w:asciiTheme="minorHAnsi" w:hAnsiTheme="minorHAnsi" w:cstheme="minorHAnsi"/>
              </w:rPr>
            </w:pPr>
          </w:p>
        </w:tc>
      </w:tr>
      <w:tr w:rsidR="00511A94" w:rsidRPr="002C2A5E" w14:paraId="6FC3EB7D" w14:textId="77777777" w:rsidTr="008D60A9">
        <w:trPr>
          <w:trHeight w:val="390"/>
        </w:trPr>
        <w:tc>
          <w:tcPr>
            <w:tcW w:w="3571" w:type="dxa"/>
          </w:tcPr>
          <w:p w14:paraId="6A6C342E" w14:textId="77777777" w:rsidR="00511A94" w:rsidRPr="002C2A5E" w:rsidRDefault="00511A94" w:rsidP="008D60A9">
            <w:pPr>
              <w:pStyle w:val="TableParagraph"/>
              <w:spacing w:before="1" w:line="195" w:lineRule="exact"/>
              <w:ind w:left="69"/>
              <w:rPr>
                <w:rFonts w:asciiTheme="minorHAnsi" w:hAnsiTheme="minorHAnsi" w:cstheme="minorHAnsi"/>
              </w:rPr>
            </w:pPr>
            <w:r w:rsidRPr="002C2A5E">
              <w:rPr>
                <w:rFonts w:asciiTheme="minorHAnsi" w:hAnsiTheme="minorHAnsi" w:cstheme="minorHAnsi"/>
              </w:rPr>
              <w:t>Rectificación de información por parte de los oferentes (de</w:t>
            </w:r>
          </w:p>
          <w:p w14:paraId="541AB655" w14:textId="77777777" w:rsidR="00511A94" w:rsidRPr="002C2A5E" w:rsidRDefault="00511A94" w:rsidP="008D60A9">
            <w:pPr>
              <w:pStyle w:val="TableParagraph"/>
              <w:spacing w:line="175" w:lineRule="exact"/>
              <w:ind w:left="69"/>
              <w:rPr>
                <w:rFonts w:asciiTheme="minorHAnsi" w:hAnsiTheme="minorHAnsi" w:cstheme="minorHAnsi"/>
              </w:rPr>
            </w:pPr>
            <w:r w:rsidRPr="002C2A5E">
              <w:rPr>
                <w:rFonts w:asciiTheme="minorHAnsi" w:hAnsiTheme="minorHAnsi" w:cstheme="minorHAnsi"/>
              </w:rPr>
              <w:t>ser necesario)</w:t>
            </w:r>
          </w:p>
        </w:tc>
        <w:tc>
          <w:tcPr>
            <w:tcW w:w="283" w:type="dxa"/>
            <w:vMerge/>
            <w:tcBorders>
              <w:top w:val="nil"/>
              <w:left w:val="nil"/>
              <w:bottom w:val="nil"/>
              <w:right w:val="nil"/>
            </w:tcBorders>
            <w:shd w:val="clear" w:color="auto" w:fill="000000"/>
          </w:tcPr>
          <w:p w14:paraId="1FD1AAC1"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499079B7" w14:textId="77777777" w:rsidR="00511A94" w:rsidRPr="002C2A5E" w:rsidRDefault="00511A94" w:rsidP="008D60A9">
            <w:pPr>
              <w:rPr>
                <w:rFonts w:asciiTheme="minorHAnsi" w:hAnsiTheme="minorHAnsi" w:cstheme="minorHAnsi"/>
              </w:rPr>
            </w:pPr>
          </w:p>
        </w:tc>
        <w:tc>
          <w:tcPr>
            <w:tcW w:w="279" w:type="dxa"/>
            <w:vMerge/>
            <w:tcBorders>
              <w:top w:val="nil"/>
              <w:left w:val="nil"/>
              <w:bottom w:val="nil"/>
              <w:right w:val="nil"/>
            </w:tcBorders>
            <w:shd w:val="clear" w:color="auto" w:fill="000000"/>
          </w:tcPr>
          <w:p w14:paraId="469A45E2" w14:textId="77777777" w:rsidR="00511A94" w:rsidRPr="002C2A5E" w:rsidRDefault="00511A94" w:rsidP="008D60A9">
            <w:pPr>
              <w:rPr>
                <w:rFonts w:asciiTheme="minorHAnsi" w:hAnsiTheme="minorHAnsi" w:cstheme="minorHAnsi"/>
              </w:rPr>
            </w:pPr>
          </w:p>
        </w:tc>
        <w:tc>
          <w:tcPr>
            <w:tcW w:w="554" w:type="dxa"/>
            <w:gridSpan w:val="2"/>
            <w:tcBorders>
              <w:top w:val="nil"/>
              <w:left w:val="nil"/>
              <w:bottom w:val="nil"/>
              <w:right w:val="nil"/>
            </w:tcBorders>
            <w:shd w:val="clear" w:color="auto" w:fill="000000"/>
          </w:tcPr>
          <w:p w14:paraId="2777D83A" w14:textId="77777777" w:rsidR="00511A94" w:rsidRPr="002C2A5E" w:rsidRDefault="00511A94" w:rsidP="008D60A9">
            <w:pPr>
              <w:pStyle w:val="TableParagraph"/>
              <w:rPr>
                <w:rFonts w:asciiTheme="minorHAnsi" w:hAnsiTheme="minorHAnsi" w:cstheme="minorHAnsi"/>
              </w:rPr>
            </w:pPr>
          </w:p>
        </w:tc>
        <w:tc>
          <w:tcPr>
            <w:tcW w:w="276" w:type="dxa"/>
            <w:tcBorders>
              <w:bottom w:val="nil"/>
            </w:tcBorders>
          </w:tcPr>
          <w:p w14:paraId="3BAEFCD7" w14:textId="77777777" w:rsidR="00511A94" w:rsidRPr="002C2A5E" w:rsidRDefault="00511A94" w:rsidP="008D60A9">
            <w:pPr>
              <w:pStyle w:val="TableParagraph"/>
              <w:rPr>
                <w:rFonts w:asciiTheme="minorHAnsi" w:hAnsiTheme="minorHAnsi" w:cstheme="minorHAnsi"/>
              </w:rPr>
            </w:pPr>
          </w:p>
        </w:tc>
        <w:tc>
          <w:tcPr>
            <w:tcW w:w="276" w:type="dxa"/>
            <w:tcBorders>
              <w:bottom w:val="nil"/>
            </w:tcBorders>
          </w:tcPr>
          <w:p w14:paraId="4326A0CB" w14:textId="77777777" w:rsidR="00511A94" w:rsidRPr="002C2A5E" w:rsidRDefault="00511A94" w:rsidP="008D60A9">
            <w:pPr>
              <w:pStyle w:val="TableParagraph"/>
              <w:rPr>
                <w:rFonts w:asciiTheme="minorHAnsi" w:hAnsiTheme="minorHAnsi" w:cstheme="minorHAnsi"/>
              </w:rPr>
            </w:pPr>
          </w:p>
        </w:tc>
        <w:tc>
          <w:tcPr>
            <w:tcW w:w="275" w:type="dxa"/>
          </w:tcPr>
          <w:p w14:paraId="3BF359AC" w14:textId="77777777" w:rsidR="00511A94" w:rsidRPr="002C2A5E" w:rsidRDefault="00511A94" w:rsidP="008D60A9">
            <w:pPr>
              <w:pStyle w:val="TableParagraph"/>
              <w:rPr>
                <w:rFonts w:asciiTheme="minorHAnsi" w:hAnsiTheme="minorHAnsi" w:cstheme="minorHAnsi"/>
              </w:rPr>
            </w:pPr>
          </w:p>
        </w:tc>
        <w:tc>
          <w:tcPr>
            <w:tcW w:w="277" w:type="dxa"/>
          </w:tcPr>
          <w:p w14:paraId="01C3F1BB" w14:textId="77777777" w:rsidR="00511A94" w:rsidRPr="002C2A5E" w:rsidRDefault="00511A94" w:rsidP="008D60A9">
            <w:pPr>
              <w:pStyle w:val="TableParagraph"/>
              <w:rPr>
                <w:rFonts w:asciiTheme="minorHAnsi" w:hAnsiTheme="minorHAnsi" w:cstheme="minorHAnsi"/>
              </w:rPr>
            </w:pPr>
          </w:p>
        </w:tc>
        <w:tc>
          <w:tcPr>
            <w:tcW w:w="275" w:type="dxa"/>
          </w:tcPr>
          <w:p w14:paraId="551D4908" w14:textId="77777777" w:rsidR="00511A94" w:rsidRPr="002C2A5E" w:rsidRDefault="00511A94" w:rsidP="008D60A9">
            <w:pPr>
              <w:pStyle w:val="TableParagraph"/>
              <w:rPr>
                <w:rFonts w:asciiTheme="minorHAnsi" w:hAnsiTheme="minorHAnsi" w:cstheme="minorHAnsi"/>
              </w:rPr>
            </w:pPr>
          </w:p>
        </w:tc>
        <w:tc>
          <w:tcPr>
            <w:tcW w:w="274" w:type="dxa"/>
          </w:tcPr>
          <w:p w14:paraId="5F87974A" w14:textId="77777777" w:rsidR="00511A94" w:rsidRPr="002C2A5E" w:rsidRDefault="00511A94" w:rsidP="008D60A9">
            <w:pPr>
              <w:pStyle w:val="TableParagraph"/>
              <w:rPr>
                <w:rFonts w:asciiTheme="minorHAnsi" w:hAnsiTheme="minorHAnsi" w:cstheme="minorHAnsi"/>
              </w:rPr>
            </w:pPr>
          </w:p>
        </w:tc>
      </w:tr>
      <w:tr w:rsidR="00511A94" w:rsidRPr="002C2A5E" w14:paraId="2D093663" w14:textId="77777777" w:rsidTr="008D60A9">
        <w:trPr>
          <w:trHeight w:val="301"/>
        </w:trPr>
        <w:tc>
          <w:tcPr>
            <w:tcW w:w="3571" w:type="dxa"/>
          </w:tcPr>
          <w:p w14:paraId="4A2E130B" w14:textId="77777777" w:rsidR="00511A94" w:rsidRPr="002C2A5E" w:rsidRDefault="00511A94" w:rsidP="008D60A9">
            <w:pPr>
              <w:pStyle w:val="TableParagraph"/>
              <w:spacing w:before="104" w:line="178" w:lineRule="exact"/>
              <w:ind w:left="69"/>
              <w:rPr>
                <w:rFonts w:asciiTheme="minorHAnsi" w:hAnsiTheme="minorHAnsi" w:cstheme="minorHAnsi"/>
              </w:rPr>
            </w:pPr>
            <w:r w:rsidRPr="002C2A5E">
              <w:rPr>
                <w:rFonts w:asciiTheme="minorHAnsi" w:hAnsiTheme="minorHAnsi" w:cstheme="minorHAnsi"/>
              </w:rPr>
              <w:t>Apertura y evaluación de ofertas</w:t>
            </w:r>
          </w:p>
        </w:tc>
        <w:tc>
          <w:tcPr>
            <w:tcW w:w="283" w:type="dxa"/>
            <w:tcBorders>
              <w:top w:val="nil"/>
            </w:tcBorders>
          </w:tcPr>
          <w:p w14:paraId="649D77EB"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080E53EE" w14:textId="77777777" w:rsidR="00511A94" w:rsidRPr="002C2A5E" w:rsidRDefault="00511A94" w:rsidP="008D60A9">
            <w:pPr>
              <w:pStyle w:val="TableParagraph"/>
              <w:rPr>
                <w:rFonts w:asciiTheme="minorHAnsi" w:hAnsiTheme="minorHAnsi" w:cstheme="minorHAnsi"/>
              </w:rPr>
            </w:pPr>
          </w:p>
        </w:tc>
        <w:tc>
          <w:tcPr>
            <w:tcW w:w="283" w:type="dxa"/>
            <w:tcBorders>
              <w:top w:val="nil"/>
            </w:tcBorders>
          </w:tcPr>
          <w:p w14:paraId="28B697F8"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7FF0DC02" w14:textId="77777777" w:rsidR="00511A94" w:rsidRPr="002C2A5E" w:rsidRDefault="00511A94" w:rsidP="008D60A9">
            <w:pPr>
              <w:pStyle w:val="TableParagraph"/>
              <w:rPr>
                <w:rFonts w:asciiTheme="minorHAnsi" w:hAnsiTheme="minorHAnsi" w:cstheme="minorHAnsi"/>
              </w:rPr>
            </w:pPr>
          </w:p>
        </w:tc>
        <w:tc>
          <w:tcPr>
            <w:tcW w:w="283" w:type="dxa"/>
            <w:tcBorders>
              <w:top w:val="nil"/>
            </w:tcBorders>
          </w:tcPr>
          <w:p w14:paraId="56352D8A"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5120E7DD" w14:textId="77777777" w:rsidR="00511A94" w:rsidRPr="002C2A5E" w:rsidRDefault="00511A94" w:rsidP="008D60A9">
            <w:pPr>
              <w:pStyle w:val="TableParagraph"/>
              <w:rPr>
                <w:rFonts w:asciiTheme="minorHAnsi" w:hAnsiTheme="minorHAnsi" w:cstheme="minorHAnsi"/>
              </w:rPr>
            </w:pPr>
          </w:p>
        </w:tc>
        <w:tc>
          <w:tcPr>
            <w:tcW w:w="283" w:type="dxa"/>
            <w:tcBorders>
              <w:top w:val="nil"/>
            </w:tcBorders>
          </w:tcPr>
          <w:p w14:paraId="766BF63A"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26D21352" w14:textId="77777777" w:rsidR="00511A94" w:rsidRPr="002C2A5E" w:rsidRDefault="00511A94" w:rsidP="008D60A9">
            <w:pPr>
              <w:pStyle w:val="TableParagraph"/>
              <w:rPr>
                <w:rFonts w:asciiTheme="minorHAnsi" w:hAnsiTheme="minorHAnsi" w:cstheme="minorHAnsi"/>
              </w:rPr>
            </w:pPr>
          </w:p>
        </w:tc>
        <w:tc>
          <w:tcPr>
            <w:tcW w:w="237" w:type="dxa"/>
            <w:tcBorders>
              <w:top w:val="nil"/>
            </w:tcBorders>
          </w:tcPr>
          <w:p w14:paraId="643BFB31" w14:textId="77777777" w:rsidR="00511A94" w:rsidRPr="002C2A5E" w:rsidRDefault="00511A94" w:rsidP="008D60A9">
            <w:pPr>
              <w:pStyle w:val="TableParagraph"/>
              <w:rPr>
                <w:rFonts w:asciiTheme="minorHAnsi" w:hAnsiTheme="minorHAnsi" w:cstheme="minorHAnsi"/>
              </w:rPr>
            </w:pPr>
          </w:p>
        </w:tc>
        <w:tc>
          <w:tcPr>
            <w:tcW w:w="278" w:type="dxa"/>
            <w:tcBorders>
              <w:top w:val="nil"/>
            </w:tcBorders>
          </w:tcPr>
          <w:p w14:paraId="6C206ECD" w14:textId="77777777" w:rsidR="00511A94" w:rsidRPr="002C2A5E" w:rsidRDefault="00511A94" w:rsidP="008D60A9">
            <w:pPr>
              <w:pStyle w:val="TableParagraph"/>
              <w:rPr>
                <w:rFonts w:asciiTheme="minorHAnsi" w:hAnsiTheme="minorHAnsi" w:cstheme="minorHAnsi"/>
              </w:rPr>
            </w:pPr>
          </w:p>
        </w:tc>
        <w:tc>
          <w:tcPr>
            <w:tcW w:w="278" w:type="dxa"/>
            <w:tcBorders>
              <w:top w:val="nil"/>
            </w:tcBorders>
          </w:tcPr>
          <w:p w14:paraId="33478CCF"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5AF1AF0C" w14:textId="77777777" w:rsidR="00511A94" w:rsidRPr="002C2A5E" w:rsidRDefault="00511A94" w:rsidP="008D60A9">
            <w:pPr>
              <w:pStyle w:val="TableParagraph"/>
              <w:rPr>
                <w:rFonts w:asciiTheme="minorHAnsi" w:hAnsiTheme="minorHAnsi" w:cstheme="minorHAnsi"/>
              </w:rPr>
            </w:pPr>
          </w:p>
        </w:tc>
        <w:tc>
          <w:tcPr>
            <w:tcW w:w="279" w:type="dxa"/>
            <w:tcBorders>
              <w:top w:val="nil"/>
            </w:tcBorders>
          </w:tcPr>
          <w:p w14:paraId="04D55500"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072A9B39"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0891925B" w14:textId="77777777" w:rsidR="00511A94" w:rsidRPr="002C2A5E" w:rsidRDefault="00511A94" w:rsidP="008D60A9">
            <w:pPr>
              <w:pStyle w:val="TableParagraph"/>
              <w:rPr>
                <w:rFonts w:asciiTheme="minorHAnsi" w:hAnsiTheme="minorHAnsi" w:cstheme="minorHAnsi"/>
              </w:rPr>
            </w:pPr>
          </w:p>
        </w:tc>
        <w:tc>
          <w:tcPr>
            <w:tcW w:w="552" w:type="dxa"/>
            <w:gridSpan w:val="2"/>
            <w:tcBorders>
              <w:top w:val="nil"/>
              <w:left w:val="nil"/>
              <w:bottom w:val="nil"/>
              <w:right w:val="nil"/>
            </w:tcBorders>
            <w:shd w:val="clear" w:color="auto" w:fill="000000"/>
          </w:tcPr>
          <w:p w14:paraId="53A86CD2" w14:textId="77777777" w:rsidR="00511A94" w:rsidRPr="002C2A5E" w:rsidRDefault="00511A94" w:rsidP="008D60A9">
            <w:pPr>
              <w:pStyle w:val="TableParagraph"/>
              <w:rPr>
                <w:rFonts w:asciiTheme="minorHAnsi" w:hAnsiTheme="minorHAnsi" w:cstheme="minorHAnsi"/>
              </w:rPr>
            </w:pPr>
          </w:p>
        </w:tc>
        <w:tc>
          <w:tcPr>
            <w:tcW w:w="275" w:type="dxa"/>
            <w:tcBorders>
              <w:bottom w:val="nil"/>
            </w:tcBorders>
          </w:tcPr>
          <w:p w14:paraId="7F63A43A"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2CA05383" w14:textId="77777777" w:rsidR="00511A94" w:rsidRPr="002C2A5E" w:rsidRDefault="00511A94" w:rsidP="008D60A9">
            <w:pPr>
              <w:pStyle w:val="TableParagraph"/>
              <w:rPr>
                <w:rFonts w:asciiTheme="minorHAnsi" w:hAnsiTheme="minorHAnsi" w:cstheme="minorHAnsi"/>
              </w:rPr>
            </w:pPr>
          </w:p>
        </w:tc>
        <w:tc>
          <w:tcPr>
            <w:tcW w:w="275" w:type="dxa"/>
          </w:tcPr>
          <w:p w14:paraId="1DB0879B" w14:textId="77777777" w:rsidR="00511A94" w:rsidRPr="002C2A5E" w:rsidRDefault="00511A94" w:rsidP="008D60A9">
            <w:pPr>
              <w:pStyle w:val="TableParagraph"/>
              <w:rPr>
                <w:rFonts w:asciiTheme="minorHAnsi" w:hAnsiTheme="minorHAnsi" w:cstheme="minorHAnsi"/>
              </w:rPr>
            </w:pPr>
          </w:p>
        </w:tc>
        <w:tc>
          <w:tcPr>
            <w:tcW w:w="274" w:type="dxa"/>
          </w:tcPr>
          <w:p w14:paraId="184F15EF" w14:textId="77777777" w:rsidR="00511A94" w:rsidRPr="002C2A5E" w:rsidRDefault="00511A94" w:rsidP="008D60A9">
            <w:pPr>
              <w:pStyle w:val="TableParagraph"/>
              <w:rPr>
                <w:rFonts w:asciiTheme="minorHAnsi" w:hAnsiTheme="minorHAnsi" w:cstheme="minorHAnsi"/>
              </w:rPr>
            </w:pPr>
          </w:p>
        </w:tc>
      </w:tr>
      <w:tr w:rsidR="00511A94" w:rsidRPr="002C2A5E" w14:paraId="06222FFC" w14:textId="77777777" w:rsidTr="008D60A9">
        <w:trPr>
          <w:trHeight w:val="388"/>
        </w:trPr>
        <w:tc>
          <w:tcPr>
            <w:tcW w:w="3571" w:type="dxa"/>
          </w:tcPr>
          <w:p w14:paraId="55782F28" w14:textId="77777777" w:rsidR="00511A94" w:rsidRPr="002C2A5E" w:rsidRDefault="00511A94" w:rsidP="008D60A9">
            <w:pPr>
              <w:pStyle w:val="TableParagraph"/>
              <w:spacing w:line="194" w:lineRule="exact"/>
              <w:ind w:left="69"/>
              <w:rPr>
                <w:rFonts w:asciiTheme="minorHAnsi" w:hAnsiTheme="minorHAnsi" w:cstheme="minorHAnsi"/>
              </w:rPr>
            </w:pPr>
            <w:r w:rsidRPr="002C2A5E">
              <w:rPr>
                <w:rFonts w:asciiTheme="minorHAnsi" w:hAnsiTheme="minorHAnsi" w:cstheme="minorHAnsi"/>
              </w:rPr>
              <w:t>Validación de errores por parte de los oferentes (de ser</w:t>
            </w:r>
          </w:p>
          <w:p w14:paraId="7EB5FE66" w14:textId="77777777" w:rsidR="00511A94" w:rsidRPr="002C2A5E" w:rsidRDefault="00511A94" w:rsidP="008D60A9">
            <w:pPr>
              <w:pStyle w:val="TableParagraph"/>
              <w:spacing w:line="175" w:lineRule="exact"/>
              <w:ind w:left="69"/>
              <w:rPr>
                <w:rFonts w:asciiTheme="minorHAnsi" w:hAnsiTheme="minorHAnsi" w:cstheme="minorHAnsi"/>
              </w:rPr>
            </w:pPr>
            <w:r w:rsidRPr="002C2A5E">
              <w:rPr>
                <w:rFonts w:asciiTheme="minorHAnsi" w:hAnsiTheme="minorHAnsi" w:cstheme="minorHAnsi"/>
              </w:rPr>
              <w:t>necesario)</w:t>
            </w:r>
          </w:p>
        </w:tc>
        <w:tc>
          <w:tcPr>
            <w:tcW w:w="283" w:type="dxa"/>
          </w:tcPr>
          <w:p w14:paraId="26ED8C56" w14:textId="77777777" w:rsidR="00511A94" w:rsidRPr="002C2A5E" w:rsidRDefault="00511A94" w:rsidP="008D60A9">
            <w:pPr>
              <w:pStyle w:val="TableParagraph"/>
              <w:rPr>
                <w:rFonts w:asciiTheme="minorHAnsi" w:hAnsiTheme="minorHAnsi" w:cstheme="minorHAnsi"/>
              </w:rPr>
            </w:pPr>
          </w:p>
        </w:tc>
        <w:tc>
          <w:tcPr>
            <w:tcW w:w="284" w:type="dxa"/>
          </w:tcPr>
          <w:p w14:paraId="022D8DB2" w14:textId="77777777" w:rsidR="00511A94" w:rsidRPr="002C2A5E" w:rsidRDefault="00511A94" w:rsidP="008D60A9">
            <w:pPr>
              <w:pStyle w:val="TableParagraph"/>
              <w:rPr>
                <w:rFonts w:asciiTheme="minorHAnsi" w:hAnsiTheme="minorHAnsi" w:cstheme="minorHAnsi"/>
              </w:rPr>
            </w:pPr>
          </w:p>
        </w:tc>
        <w:tc>
          <w:tcPr>
            <w:tcW w:w="283" w:type="dxa"/>
          </w:tcPr>
          <w:p w14:paraId="28A19FF6" w14:textId="77777777" w:rsidR="00511A94" w:rsidRPr="002C2A5E" w:rsidRDefault="00511A94" w:rsidP="008D60A9">
            <w:pPr>
              <w:pStyle w:val="TableParagraph"/>
              <w:rPr>
                <w:rFonts w:asciiTheme="minorHAnsi" w:hAnsiTheme="minorHAnsi" w:cstheme="minorHAnsi"/>
              </w:rPr>
            </w:pPr>
          </w:p>
        </w:tc>
        <w:tc>
          <w:tcPr>
            <w:tcW w:w="284" w:type="dxa"/>
          </w:tcPr>
          <w:p w14:paraId="5B825FFB" w14:textId="77777777" w:rsidR="00511A94" w:rsidRPr="002C2A5E" w:rsidRDefault="00511A94" w:rsidP="008D60A9">
            <w:pPr>
              <w:pStyle w:val="TableParagraph"/>
              <w:rPr>
                <w:rFonts w:asciiTheme="minorHAnsi" w:hAnsiTheme="minorHAnsi" w:cstheme="minorHAnsi"/>
              </w:rPr>
            </w:pPr>
          </w:p>
        </w:tc>
        <w:tc>
          <w:tcPr>
            <w:tcW w:w="283" w:type="dxa"/>
          </w:tcPr>
          <w:p w14:paraId="33A91932" w14:textId="77777777" w:rsidR="00511A94" w:rsidRPr="002C2A5E" w:rsidRDefault="00511A94" w:rsidP="008D60A9">
            <w:pPr>
              <w:pStyle w:val="TableParagraph"/>
              <w:rPr>
                <w:rFonts w:asciiTheme="minorHAnsi" w:hAnsiTheme="minorHAnsi" w:cstheme="minorHAnsi"/>
              </w:rPr>
            </w:pPr>
          </w:p>
        </w:tc>
        <w:tc>
          <w:tcPr>
            <w:tcW w:w="284" w:type="dxa"/>
          </w:tcPr>
          <w:p w14:paraId="7938540C" w14:textId="77777777" w:rsidR="00511A94" w:rsidRPr="002C2A5E" w:rsidRDefault="00511A94" w:rsidP="008D60A9">
            <w:pPr>
              <w:pStyle w:val="TableParagraph"/>
              <w:rPr>
                <w:rFonts w:asciiTheme="minorHAnsi" w:hAnsiTheme="minorHAnsi" w:cstheme="minorHAnsi"/>
              </w:rPr>
            </w:pPr>
          </w:p>
        </w:tc>
        <w:tc>
          <w:tcPr>
            <w:tcW w:w="283" w:type="dxa"/>
          </w:tcPr>
          <w:p w14:paraId="00FD5C1B" w14:textId="77777777" w:rsidR="00511A94" w:rsidRPr="002C2A5E" w:rsidRDefault="00511A94" w:rsidP="008D60A9">
            <w:pPr>
              <w:pStyle w:val="TableParagraph"/>
              <w:rPr>
                <w:rFonts w:asciiTheme="minorHAnsi" w:hAnsiTheme="minorHAnsi" w:cstheme="minorHAnsi"/>
              </w:rPr>
            </w:pPr>
          </w:p>
        </w:tc>
        <w:tc>
          <w:tcPr>
            <w:tcW w:w="284" w:type="dxa"/>
          </w:tcPr>
          <w:p w14:paraId="12C32225" w14:textId="77777777" w:rsidR="00511A94" w:rsidRPr="002C2A5E" w:rsidRDefault="00511A94" w:rsidP="008D60A9">
            <w:pPr>
              <w:pStyle w:val="TableParagraph"/>
              <w:rPr>
                <w:rFonts w:asciiTheme="minorHAnsi" w:hAnsiTheme="minorHAnsi" w:cstheme="minorHAnsi"/>
              </w:rPr>
            </w:pPr>
          </w:p>
        </w:tc>
        <w:tc>
          <w:tcPr>
            <w:tcW w:w="237" w:type="dxa"/>
          </w:tcPr>
          <w:p w14:paraId="6301B0F8" w14:textId="77777777" w:rsidR="00511A94" w:rsidRPr="002C2A5E" w:rsidRDefault="00511A94" w:rsidP="008D60A9">
            <w:pPr>
              <w:pStyle w:val="TableParagraph"/>
              <w:rPr>
                <w:rFonts w:asciiTheme="minorHAnsi" w:hAnsiTheme="minorHAnsi" w:cstheme="minorHAnsi"/>
              </w:rPr>
            </w:pPr>
          </w:p>
        </w:tc>
        <w:tc>
          <w:tcPr>
            <w:tcW w:w="278" w:type="dxa"/>
          </w:tcPr>
          <w:p w14:paraId="52EF0308" w14:textId="77777777" w:rsidR="00511A94" w:rsidRPr="002C2A5E" w:rsidRDefault="00511A94" w:rsidP="008D60A9">
            <w:pPr>
              <w:pStyle w:val="TableParagraph"/>
              <w:rPr>
                <w:rFonts w:asciiTheme="minorHAnsi" w:hAnsiTheme="minorHAnsi" w:cstheme="minorHAnsi"/>
              </w:rPr>
            </w:pPr>
          </w:p>
        </w:tc>
        <w:tc>
          <w:tcPr>
            <w:tcW w:w="278" w:type="dxa"/>
          </w:tcPr>
          <w:p w14:paraId="36541F7A" w14:textId="77777777" w:rsidR="00511A94" w:rsidRPr="002C2A5E" w:rsidRDefault="00511A94" w:rsidP="008D60A9">
            <w:pPr>
              <w:pStyle w:val="TableParagraph"/>
              <w:rPr>
                <w:rFonts w:asciiTheme="minorHAnsi" w:hAnsiTheme="minorHAnsi" w:cstheme="minorHAnsi"/>
              </w:rPr>
            </w:pPr>
          </w:p>
        </w:tc>
        <w:tc>
          <w:tcPr>
            <w:tcW w:w="277" w:type="dxa"/>
          </w:tcPr>
          <w:p w14:paraId="54484F6E" w14:textId="77777777" w:rsidR="00511A94" w:rsidRPr="002C2A5E" w:rsidRDefault="00511A94" w:rsidP="008D60A9">
            <w:pPr>
              <w:pStyle w:val="TableParagraph"/>
              <w:rPr>
                <w:rFonts w:asciiTheme="minorHAnsi" w:hAnsiTheme="minorHAnsi" w:cstheme="minorHAnsi"/>
              </w:rPr>
            </w:pPr>
          </w:p>
        </w:tc>
        <w:tc>
          <w:tcPr>
            <w:tcW w:w="279" w:type="dxa"/>
          </w:tcPr>
          <w:p w14:paraId="751C0D11" w14:textId="77777777" w:rsidR="00511A94" w:rsidRPr="002C2A5E" w:rsidRDefault="00511A94" w:rsidP="008D60A9">
            <w:pPr>
              <w:pStyle w:val="TableParagraph"/>
              <w:rPr>
                <w:rFonts w:asciiTheme="minorHAnsi" w:hAnsiTheme="minorHAnsi" w:cstheme="minorHAnsi"/>
              </w:rPr>
            </w:pPr>
          </w:p>
        </w:tc>
        <w:tc>
          <w:tcPr>
            <w:tcW w:w="277" w:type="dxa"/>
          </w:tcPr>
          <w:p w14:paraId="502E4AC6" w14:textId="77777777" w:rsidR="00511A94" w:rsidRPr="002C2A5E" w:rsidRDefault="00511A94" w:rsidP="008D60A9">
            <w:pPr>
              <w:pStyle w:val="TableParagraph"/>
              <w:rPr>
                <w:rFonts w:asciiTheme="minorHAnsi" w:hAnsiTheme="minorHAnsi" w:cstheme="minorHAnsi"/>
              </w:rPr>
            </w:pPr>
          </w:p>
        </w:tc>
        <w:tc>
          <w:tcPr>
            <w:tcW w:w="277" w:type="dxa"/>
          </w:tcPr>
          <w:p w14:paraId="1AF762AD" w14:textId="77777777" w:rsidR="00511A94" w:rsidRPr="002C2A5E" w:rsidRDefault="00511A94" w:rsidP="008D60A9">
            <w:pPr>
              <w:pStyle w:val="TableParagraph"/>
              <w:rPr>
                <w:rFonts w:asciiTheme="minorHAnsi" w:hAnsiTheme="minorHAnsi" w:cstheme="minorHAnsi"/>
              </w:rPr>
            </w:pPr>
          </w:p>
        </w:tc>
        <w:tc>
          <w:tcPr>
            <w:tcW w:w="276" w:type="dxa"/>
            <w:tcBorders>
              <w:top w:val="nil"/>
            </w:tcBorders>
          </w:tcPr>
          <w:p w14:paraId="1F914B09" w14:textId="77777777" w:rsidR="00511A94" w:rsidRPr="002C2A5E" w:rsidRDefault="00511A94" w:rsidP="008D60A9">
            <w:pPr>
              <w:pStyle w:val="TableParagraph"/>
              <w:rPr>
                <w:rFonts w:asciiTheme="minorHAnsi" w:hAnsiTheme="minorHAnsi" w:cstheme="minorHAnsi"/>
              </w:rPr>
            </w:pPr>
          </w:p>
        </w:tc>
        <w:tc>
          <w:tcPr>
            <w:tcW w:w="276" w:type="dxa"/>
            <w:tcBorders>
              <w:top w:val="nil"/>
            </w:tcBorders>
          </w:tcPr>
          <w:p w14:paraId="23F856FD" w14:textId="77777777" w:rsidR="00511A94" w:rsidRPr="002C2A5E" w:rsidRDefault="00511A94" w:rsidP="008D60A9">
            <w:pPr>
              <w:pStyle w:val="TableParagraph"/>
              <w:rPr>
                <w:rFonts w:asciiTheme="minorHAnsi" w:hAnsiTheme="minorHAnsi" w:cstheme="minorHAnsi"/>
              </w:rPr>
            </w:pPr>
          </w:p>
        </w:tc>
        <w:tc>
          <w:tcPr>
            <w:tcW w:w="552" w:type="dxa"/>
            <w:gridSpan w:val="2"/>
            <w:tcBorders>
              <w:top w:val="nil"/>
              <w:left w:val="nil"/>
              <w:bottom w:val="nil"/>
              <w:right w:val="nil"/>
            </w:tcBorders>
            <w:shd w:val="clear" w:color="auto" w:fill="000000"/>
          </w:tcPr>
          <w:p w14:paraId="092DDCAA" w14:textId="77777777" w:rsidR="00511A94" w:rsidRPr="002C2A5E" w:rsidRDefault="00511A94" w:rsidP="008D60A9">
            <w:pPr>
              <w:pStyle w:val="TableParagraph"/>
              <w:rPr>
                <w:rFonts w:asciiTheme="minorHAnsi" w:hAnsiTheme="minorHAnsi" w:cstheme="minorHAnsi"/>
              </w:rPr>
            </w:pPr>
          </w:p>
        </w:tc>
        <w:tc>
          <w:tcPr>
            <w:tcW w:w="275" w:type="dxa"/>
            <w:tcBorders>
              <w:bottom w:val="nil"/>
            </w:tcBorders>
          </w:tcPr>
          <w:p w14:paraId="3F771470" w14:textId="77777777" w:rsidR="00511A94" w:rsidRPr="002C2A5E" w:rsidRDefault="00511A94" w:rsidP="008D60A9">
            <w:pPr>
              <w:pStyle w:val="TableParagraph"/>
              <w:rPr>
                <w:rFonts w:asciiTheme="minorHAnsi" w:hAnsiTheme="minorHAnsi" w:cstheme="minorHAnsi"/>
              </w:rPr>
            </w:pPr>
          </w:p>
        </w:tc>
        <w:tc>
          <w:tcPr>
            <w:tcW w:w="274" w:type="dxa"/>
            <w:tcBorders>
              <w:bottom w:val="nil"/>
            </w:tcBorders>
          </w:tcPr>
          <w:p w14:paraId="5657ECBF" w14:textId="77777777" w:rsidR="00511A94" w:rsidRPr="002C2A5E" w:rsidRDefault="00511A94" w:rsidP="008D60A9">
            <w:pPr>
              <w:pStyle w:val="TableParagraph"/>
              <w:rPr>
                <w:rFonts w:asciiTheme="minorHAnsi" w:hAnsiTheme="minorHAnsi" w:cstheme="minorHAnsi"/>
              </w:rPr>
            </w:pPr>
          </w:p>
        </w:tc>
      </w:tr>
      <w:tr w:rsidR="00511A94" w:rsidRPr="002C2A5E" w14:paraId="61F2777E" w14:textId="77777777" w:rsidTr="008D60A9">
        <w:trPr>
          <w:trHeight w:val="302"/>
        </w:trPr>
        <w:tc>
          <w:tcPr>
            <w:tcW w:w="3571" w:type="dxa"/>
          </w:tcPr>
          <w:p w14:paraId="68978CCB" w14:textId="77777777" w:rsidR="00511A94" w:rsidRPr="002C2A5E" w:rsidRDefault="00511A94" w:rsidP="008D60A9">
            <w:pPr>
              <w:pStyle w:val="TableParagraph"/>
              <w:spacing w:before="104" w:line="178" w:lineRule="exact"/>
              <w:ind w:left="69"/>
              <w:rPr>
                <w:rFonts w:asciiTheme="minorHAnsi" w:hAnsiTheme="minorHAnsi" w:cstheme="minorHAnsi"/>
              </w:rPr>
            </w:pPr>
            <w:r w:rsidRPr="002C2A5E">
              <w:rPr>
                <w:rFonts w:asciiTheme="minorHAnsi" w:hAnsiTheme="minorHAnsi" w:cstheme="minorHAnsi"/>
              </w:rPr>
              <w:t>Calificación de oferentes preseleccionados</w:t>
            </w:r>
          </w:p>
        </w:tc>
        <w:tc>
          <w:tcPr>
            <w:tcW w:w="283" w:type="dxa"/>
          </w:tcPr>
          <w:p w14:paraId="19013512" w14:textId="77777777" w:rsidR="00511A94" w:rsidRPr="002C2A5E" w:rsidRDefault="00511A94" w:rsidP="008D60A9">
            <w:pPr>
              <w:pStyle w:val="TableParagraph"/>
              <w:rPr>
                <w:rFonts w:asciiTheme="minorHAnsi" w:hAnsiTheme="minorHAnsi" w:cstheme="minorHAnsi"/>
              </w:rPr>
            </w:pPr>
          </w:p>
        </w:tc>
        <w:tc>
          <w:tcPr>
            <w:tcW w:w="284" w:type="dxa"/>
          </w:tcPr>
          <w:p w14:paraId="5E5DA78A" w14:textId="77777777" w:rsidR="00511A94" w:rsidRPr="002C2A5E" w:rsidRDefault="00511A94" w:rsidP="008D60A9">
            <w:pPr>
              <w:pStyle w:val="TableParagraph"/>
              <w:rPr>
                <w:rFonts w:asciiTheme="minorHAnsi" w:hAnsiTheme="minorHAnsi" w:cstheme="minorHAnsi"/>
              </w:rPr>
            </w:pPr>
          </w:p>
        </w:tc>
        <w:tc>
          <w:tcPr>
            <w:tcW w:w="283" w:type="dxa"/>
          </w:tcPr>
          <w:p w14:paraId="49F13538" w14:textId="77777777" w:rsidR="00511A94" w:rsidRPr="002C2A5E" w:rsidRDefault="00511A94" w:rsidP="008D60A9">
            <w:pPr>
              <w:pStyle w:val="TableParagraph"/>
              <w:rPr>
                <w:rFonts w:asciiTheme="minorHAnsi" w:hAnsiTheme="minorHAnsi" w:cstheme="minorHAnsi"/>
              </w:rPr>
            </w:pPr>
          </w:p>
        </w:tc>
        <w:tc>
          <w:tcPr>
            <w:tcW w:w="284" w:type="dxa"/>
          </w:tcPr>
          <w:p w14:paraId="45938840" w14:textId="77777777" w:rsidR="00511A94" w:rsidRPr="002C2A5E" w:rsidRDefault="00511A94" w:rsidP="008D60A9">
            <w:pPr>
              <w:pStyle w:val="TableParagraph"/>
              <w:rPr>
                <w:rFonts w:asciiTheme="minorHAnsi" w:hAnsiTheme="minorHAnsi" w:cstheme="minorHAnsi"/>
              </w:rPr>
            </w:pPr>
          </w:p>
        </w:tc>
        <w:tc>
          <w:tcPr>
            <w:tcW w:w="283" w:type="dxa"/>
          </w:tcPr>
          <w:p w14:paraId="47DED019" w14:textId="77777777" w:rsidR="00511A94" w:rsidRPr="002C2A5E" w:rsidRDefault="00511A94" w:rsidP="008D60A9">
            <w:pPr>
              <w:pStyle w:val="TableParagraph"/>
              <w:rPr>
                <w:rFonts w:asciiTheme="minorHAnsi" w:hAnsiTheme="minorHAnsi" w:cstheme="minorHAnsi"/>
              </w:rPr>
            </w:pPr>
          </w:p>
        </w:tc>
        <w:tc>
          <w:tcPr>
            <w:tcW w:w="284" w:type="dxa"/>
          </w:tcPr>
          <w:p w14:paraId="49E2288C" w14:textId="77777777" w:rsidR="00511A94" w:rsidRPr="002C2A5E" w:rsidRDefault="00511A94" w:rsidP="008D60A9">
            <w:pPr>
              <w:pStyle w:val="TableParagraph"/>
              <w:rPr>
                <w:rFonts w:asciiTheme="minorHAnsi" w:hAnsiTheme="minorHAnsi" w:cstheme="minorHAnsi"/>
              </w:rPr>
            </w:pPr>
          </w:p>
        </w:tc>
        <w:tc>
          <w:tcPr>
            <w:tcW w:w="283" w:type="dxa"/>
          </w:tcPr>
          <w:p w14:paraId="043A580F" w14:textId="77777777" w:rsidR="00511A94" w:rsidRPr="002C2A5E" w:rsidRDefault="00511A94" w:rsidP="008D60A9">
            <w:pPr>
              <w:pStyle w:val="TableParagraph"/>
              <w:rPr>
                <w:rFonts w:asciiTheme="minorHAnsi" w:hAnsiTheme="minorHAnsi" w:cstheme="minorHAnsi"/>
              </w:rPr>
            </w:pPr>
          </w:p>
        </w:tc>
        <w:tc>
          <w:tcPr>
            <w:tcW w:w="284" w:type="dxa"/>
          </w:tcPr>
          <w:p w14:paraId="4D50D8B8" w14:textId="77777777" w:rsidR="00511A94" w:rsidRPr="002C2A5E" w:rsidRDefault="00511A94" w:rsidP="008D60A9">
            <w:pPr>
              <w:pStyle w:val="TableParagraph"/>
              <w:rPr>
                <w:rFonts w:asciiTheme="minorHAnsi" w:hAnsiTheme="minorHAnsi" w:cstheme="minorHAnsi"/>
              </w:rPr>
            </w:pPr>
          </w:p>
        </w:tc>
        <w:tc>
          <w:tcPr>
            <w:tcW w:w="237" w:type="dxa"/>
          </w:tcPr>
          <w:p w14:paraId="3196D732" w14:textId="77777777" w:rsidR="00511A94" w:rsidRPr="002C2A5E" w:rsidRDefault="00511A94" w:rsidP="008D60A9">
            <w:pPr>
              <w:pStyle w:val="TableParagraph"/>
              <w:rPr>
                <w:rFonts w:asciiTheme="minorHAnsi" w:hAnsiTheme="minorHAnsi" w:cstheme="minorHAnsi"/>
              </w:rPr>
            </w:pPr>
          </w:p>
        </w:tc>
        <w:tc>
          <w:tcPr>
            <w:tcW w:w="278" w:type="dxa"/>
          </w:tcPr>
          <w:p w14:paraId="02CA7687" w14:textId="77777777" w:rsidR="00511A94" w:rsidRPr="002C2A5E" w:rsidRDefault="00511A94" w:rsidP="008D60A9">
            <w:pPr>
              <w:pStyle w:val="TableParagraph"/>
              <w:rPr>
                <w:rFonts w:asciiTheme="minorHAnsi" w:hAnsiTheme="minorHAnsi" w:cstheme="minorHAnsi"/>
              </w:rPr>
            </w:pPr>
          </w:p>
        </w:tc>
        <w:tc>
          <w:tcPr>
            <w:tcW w:w="278" w:type="dxa"/>
          </w:tcPr>
          <w:p w14:paraId="2C31D8F5" w14:textId="77777777" w:rsidR="00511A94" w:rsidRPr="002C2A5E" w:rsidRDefault="00511A94" w:rsidP="008D60A9">
            <w:pPr>
              <w:pStyle w:val="TableParagraph"/>
              <w:rPr>
                <w:rFonts w:asciiTheme="minorHAnsi" w:hAnsiTheme="minorHAnsi" w:cstheme="minorHAnsi"/>
              </w:rPr>
            </w:pPr>
          </w:p>
        </w:tc>
        <w:tc>
          <w:tcPr>
            <w:tcW w:w="277" w:type="dxa"/>
          </w:tcPr>
          <w:p w14:paraId="0F5D0687" w14:textId="77777777" w:rsidR="00511A94" w:rsidRPr="002C2A5E" w:rsidRDefault="00511A94" w:rsidP="008D60A9">
            <w:pPr>
              <w:pStyle w:val="TableParagraph"/>
              <w:rPr>
                <w:rFonts w:asciiTheme="minorHAnsi" w:hAnsiTheme="minorHAnsi" w:cstheme="minorHAnsi"/>
              </w:rPr>
            </w:pPr>
          </w:p>
        </w:tc>
        <w:tc>
          <w:tcPr>
            <w:tcW w:w="279" w:type="dxa"/>
          </w:tcPr>
          <w:p w14:paraId="7ED01326" w14:textId="77777777" w:rsidR="00511A94" w:rsidRPr="002C2A5E" w:rsidRDefault="00511A94" w:rsidP="008D60A9">
            <w:pPr>
              <w:pStyle w:val="TableParagraph"/>
              <w:rPr>
                <w:rFonts w:asciiTheme="minorHAnsi" w:hAnsiTheme="minorHAnsi" w:cstheme="minorHAnsi"/>
              </w:rPr>
            </w:pPr>
          </w:p>
        </w:tc>
        <w:tc>
          <w:tcPr>
            <w:tcW w:w="277" w:type="dxa"/>
          </w:tcPr>
          <w:p w14:paraId="0F7B9C28" w14:textId="77777777" w:rsidR="00511A94" w:rsidRPr="002C2A5E" w:rsidRDefault="00511A94" w:rsidP="008D60A9">
            <w:pPr>
              <w:pStyle w:val="TableParagraph"/>
              <w:rPr>
                <w:rFonts w:asciiTheme="minorHAnsi" w:hAnsiTheme="minorHAnsi" w:cstheme="minorHAnsi"/>
              </w:rPr>
            </w:pPr>
          </w:p>
        </w:tc>
        <w:tc>
          <w:tcPr>
            <w:tcW w:w="277" w:type="dxa"/>
          </w:tcPr>
          <w:p w14:paraId="14226E0B" w14:textId="77777777" w:rsidR="00511A94" w:rsidRPr="002C2A5E" w:rsidRDefault="00511A94" w:rsidP="008D60A9">
            <w:pPr>
              <w:pStyle w:val="TableParagraph"/>
              <w:rPr>
                <w:rFonts w:asciiTheme="minorHAnsi" w:hAnsiTheme="minorHAnsi" w:cstheme="minorHAnsi"/>
              </w:rPr>
            </w:pPr>
          </w:p>
        </w:tc>
        <w:tc>
          <w:tcPr>
            <w:tcW w:w="276" w:type="dxa"/>
          </w:tcPr>
          <w:p w14:paraId="07E468BA" w14:textId="77777777" w:rsidR="00511A94" w:rsidRPr="002C2A5E" w:rsidRDefault="00511A94" w:rsidP="008D60A9">
            <w:pPr>
              <w:pStyle w:val="TableParagraph"/>
              <w:rPr>
                <w:rFonts w:asciiTheme="minorHAnsi" w:hAnsiTheme="minorHAnsi" w:cstheme="minorHAnsi"/>
              </w:rPr>
            </w:pPr>
          </w:p>
        </w:tc>
        <w:tc>
          <w:tcPr>
            <w:tcW w:w="276" w:type="dxa"/>
          </w:tcPr>
          <w:p w14:paraId="60925B0B" w14:textId="77777777" w:rsidR="00511A94" w:rsidRPr="002C2A5E" w:rsidRDefault="00511A94" w:rsidP="008D60A9">
            <w:pPr>
              <w:pStyle w:val="TableParagraph"/>
              <w:rPr>
                <w:rFonts w:asciiTheme="minorHAnsi" w:hAnsiTheme="minorHAnsi" w:cstheme="minorHAnsi"/>
              </w:rPr>
            </w:pPr>
          </w:p>
        </w:tc>
        <w:tc>
          <w:tcPr>
            <w:tcW w:w="275" w:type="dxa"/>
            <w:tcBorders>
              <w:top w:val="nil"/>
            </w:tcBorders>
          </w:tcPr>
          <w:p w14:paraId="69BBAD07"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5FE9E54B" w14:textId="77777777" w:rsidR="00511A94" w:rsidRPr="002C2A5E" w:rsidRDefault="00511A94" w:rsidP="008D60A9">
            <w:pPr>
              <w:pStyle w:val="TableParagraph"/>
              <w:rPr>
                <w:rFonts w:asciiTheme="minorHAnsi" w:hAnsiTheme="minorHAnsi" w:cstheme="minorHAnsi"/>
              </w:rPr>
            </w:pPr>
          </w:p>
        </w:tc>
        <w:tc>
          <w:tcPr>
            <w:tcW w:w="549" w:type="dxa"/>
            <w:gridSpan w:val="2"/>
            <w:tcBorders>
              <w:top w:val="nil"/>
              <w:left w:val="nil"/>
              <w:bottom w:val="nil"/>
              <w:right w:val="nil"/>
            </w:tcBorders>
            <w:shd w:val="clear" w:color="auto" w:fill="000000"/>
          </w:tcPr>
          <w:p w14:paraId="2B0E62D6" w14:textId="77777777" w:rsidR="00511A94" w:rsidRPr="002C2A5E" w:rsidRDefault="00511A94" w:rsidP="008D60A9">
            <w:pPr>
              <w:pStyle w:val="TableParagraph"/>
              <w:rPr>
                <w:rFonts w:asciiTheme="minorHAnsi" w:hAnsiTheme="minorHAnsi" w:cstheme="minorHAnsi"/>
              </w:rPr>
            </w:pPr>
          </w:p>
        </w:tc>
      </w:tr>
      <w:tr w:rsidR="00511A94" w:rsidRPr="002C2A5E" w14:paraId="52846009" w14:textId="77777777" w:rsidTr="008D60A9">
        <w:trPr>
          <w:trHeight w:val="313"/>
        </w:trPr>
        <w:tc>
          <w:tcPr>
            <w:tcW w:w="3571" w:type="dxa"/>
          </w:tcPr>
          <w:p w14:paraId="2DDF0F1E" w14:textId="77777777" w:rsidR="00511A94" w:rsidRPr="002C2A5E" w:rsidRDefault="00511A94" w:rsidP="008D60A9">
            <w:pPr>
              <w:pStyle w:val="TableParagraph"/>
              <w:spacing w:before="118" w:line="175" w:lineRule="exact"/>
              <w:ind w:left="69"/>
              <w:rPr>
                <w:rFonts w:asciiTheme="minorHAnsi" w:hAnsiTheme="minorHAnsi" w:cstheme="minorHAnsi"/>
              </w:rPr>
            </w:pPr>
            <w:r w:rsidRPr="002C2A5E">
              <w:rPr>
                <w:rFonts w:asciiTheme="minorHAnsi" w:hAnsiTheme="minorHAnsi" w:cstheme="minorHAnsi"/>
              </w:rPr>
              <w:t>Notificación de resultado a oferentes</w:t>
            </w:r>
          </w:p>
        </w:tc>
        <w:tc>
          <w:tcPr>
            <w:tcW w:w="283" w:type="dxa"/>
          </w:tcPr>
          <w:p w14:paraId="6153AC6A" w14:textId="77777777" w:rsidR="00511A94" w:rsidRPr="002C2A5E" w:rsidRDefault="00511A94" w:rsidP="008D60A9">
            <w:pPr>
              <w:pStyle w:val="TableParagraph"/>
              <w:rPr>
                <w:rFonts w:asciiTheme="minorHAnsi" w:hAnsiTheme="minorHAnsi" w:cstheme="minorHAnsi"/>
              </w:rPr>
            </w:pPr>
          </w:p>
        </w:tc>
        <w:tc>
          <w:tcPr>
            <w:tcW w:w="284" w:type="dxa"/>
          </w:tcPr>
          <w:p w14:paraId="620A5963" w14:textId="77777777" w:rsidR="00511A94" w:rsidRPr="002C2A5E" w:rsidRDefault="00511A94" w:rsidP="008D60A9">
            <w:pPr>
              <w:pStyle w:val="TableParagraph"/>
              <w:rPr>
                <w:rFonts w:asciiTheme="minorHAnsi" w:hAnsiTheme="minorHAnsi" w:cstheme="minorHAnsi"/>
              </w:rPr>
            </w:pPr>
          </w:p>
        </w:tc>
        <w:tc>
          <w:tcPr>
            <w:tcW w:w="283" w:type="dxa"/>
          </w:tcPr>
          <w:p w14:paraId="421426F9" w14:textId="77777777" w:rsidR="00511A94" w:rsidRPr="002C2A5E" w:rsidRDefault="00511A94" w:rsidP="008D60A9">
            <w:pPr>
              <w:pStyle w:val="TableParagraph"/>
              <w:rPr>
                <w:rFonts w:asciiTheme="minorHAnsi" w:hAnsiTheme="minorHAnsi" w:cstheme="minorHAnsi"/>
              </w:rPr>
            </w:pPr>
          </w:p>
        </w:tc>
        <w:tc>
          <w:tcPr>
            <w:tcW w:w="284" w:type="dxa"/>
          </w:tcPr>
          <w:p w14:paraId="1A27E98A" w14:textId="77777777" w:rsidR="00511A94" w:rsidRPr="002C2A5E" w:rsidRDefault="00511A94" w:rsidP="008D60A9">
            <w:pPr>
              <w:pStyle w:val="TableParagraph"/>
              <w:rPr>
                <w:rFonts w:asciiTheme="minorHAnsi" w:hAnsiTheme="minorHAnsi" w:cstheme="minorHAnsi"/>
              </w:rPr>
            </w:pPr>
          </w:p>
        </w:tc>
        <w:tc>
          <w:tcPr>
            <w:tcW w:w="283" w:type="dxa"/>
          </w:tcPr>
          <w:p w14:paraId="083706C3" w14:textId="77777777" w:rsidR="00511A94" w:rsidRPr="002C2A5E" w:rsidRDefault="00511A94" w:rsidP="008D60A9">
            <w:pPr>
              <w:pStyle w:val="TableParagraph"/>
              <w:rPr>
                <w:rFonts w:asciiTheme="minorHAnsi" w:hAnsiTheme="minorHAnsi" w:cstheme="minorHAnsi"/>
              </w:rPr>
            </w:pPr>
          </w:p>
        </w:tc>
        <w:tc>
          <w:tcPr>
            <w:tcW w:w="284" w:type="dxa"/>
          </w:tcPr>
          <w:p w14:paraId="420B2016" w14:textId="77777777" w:rsidR="00511A94" w:rsidRPr="002C2A5E" w:rsidRDefault="00511A94" w:rsidP="008D60A9">
            <w:pPr>
              <w:pStyle w:val="TableParagraph"/>
              <w:rPr>
                <w:rFonts w:asciiTheme="minorHAnsi" w:hAnsiTheme="minorHAnsi" w:cstheme="minorHAnsi"/>
              </w:rPr>
            </w:pPr>
          </w:p>
        </w:tc>
        <w:tc>
          <w:tcPr>
            <w:tcW w:w="283" w:type="dxa"/>
          </w:tcPr>
          <w:p w14:paraId="3FDABD24" w14:textId="77777777" w:rsidR="00511A94" w:rsidRPr="002C2A5E" w:rsidRDefault="00511A94" w:rsidP="008D60A9">
            <w:pPr>
              <w:pStyle w:val="TableParagraph"/>
              <w:rPr>
                <w:rFonts w:asciiTheme="minorHAnsi" w:hAnsiTheme="minorHAnsi" w:cstheme="minorHAnsi"/>
              </w:rPr>
            </w:pPr>
          </w:p>
        </w:tc>
        <w:tc>
          <w:tcPr>
            <w:tcW w:w="284" w:type="dxa"/>
          </w:tcPr>
          <w:p w14:paraId="4596DD0D" w14:textId="77777777" w:rsidR="00511A94" w:rsidRPr="002C2A5E" w:rsidRDefault="00511A94" w:rsidP="008D60A9">
            <w:pPr>
              <w:pStyle w:val="TableParagraph"/>
              <w:rPr>
                <w:rFonts w:asciiTheme="minorHAnsi" w:hAnsiTheme="minorHAnsi" w:cstheme="minorHAnsi"/>
              </w:rPr>
            </w:pPr>
          </w:p>
        </w:tc>
        <w:tc>
          <w:tcPr>
            <w:tcW w:w="237" w:type="dxa"/>
          </w:tcPr>
          <w:p w14:paraId="47AB26CC" w14:textId="77777777" w:rsidR="00511A94" w:rsidRPr="002C2A5E" w:rsidRDefault="00511A94" w:rsidP="008D60A9">
            <w:pPr>
              <w:pStyle w:val="TableParagraph"/>
              <w:rPr>
                <w:rFonts w:asciiTheme="minorHAnsi" w:hAnsiTheme="minorHAnsi" w:cstheme="minorHAnsi"/>
              </w:rPr>
            </w:pPr>
          </w:p>
        </w:tc>
        <w:tc>
          <w:tcPr>
            <w:tcW w:w="278" w:type="dxa"/>
          </w:tcPr>
          <w:p w14:paraId="0BFC293E" w14:textId="77777777" w:rsidR="00511A94" w:rsidRPr="002C2A5E" w:rsidRDefault="00511A94" w:rsidP="008D60A9">
            <w:pPr>
              <w:pStyle w:val="TableParagraph"/>
              <w:rPr>
                <w:rFonts w:asciiTheme="minorHAnsi" w:hAnsiTheme="minorHAnsi" w:cstheme="minorHAnsi"/>
              </w:rPr>
            </w:pPr>
          </w:p>
        </w:tc>
        <w:tc>
          <w:tcPr>
            <w:tcW w:w="278" w:type="dxa"/>
          </w:tcPr>
          <w:p w14:paraId="63C6EDC9" w14:textId="77777777" w:rsidR="00511A94" w:rsidRPr="002C2A5E" w:rsidRDefault="00511A94" w:rsidP="008D60A9">
            <w:pPr>
              <w:pStyle w:val="TableParagraph"/>
              <w:rPr>
                <w:rFonts w:asciiTheme="minorHAnsi" w:hAnsiTheme="minorHAnsi" w:cstheme="minorHAnsi"/>
              </w:rPr>
            </w:pPr>
          </w:p>
        </w:tc>
        <w:tc>
          <w:tcPr>
            <w:tcW w:w="277" w:type="dxa"/>
          </w:tcPr>
          <w:p w14:paraId="619D360C" w14:textId="77777777" w:rsidR="00511A94" w:rsidRPr="002C2A5E" w:rsidRDefault="00511A94" w:rsidP="008D60A9">
            <w:pPr>
              <w:pStyle w:val="TableParagraph"/>
              <w:rPr>
                <w:rFonts w:asciiTheme="minorHAnsi" w:hAnsiTheme="minorHAnsi" w:cstheme="minorHAnsi"/>
              </w:rPr>
            </w:pPr>
          </w:p>
        </w:tc>
        <w:tc>
          <w:tcPr>
            <w:tcW w:w="279" w:type="dxa"/>
          </w:tcPr>
          <w:p w14:paraId="672F5821" w14:textId="77777777" w:rsidR="00511A94" w:rsidRPr="002C2A5E" w:rsidRDefault="00511A94" w:rsidP="008D60A9">
            <w:pPr>
              <w:pStyle w:val="TableParagraph"/>
              <w:rPr>
                <w:rFonts w:asciiTheme="minorHAnsi" w:hAnsiTheme="minorHAnsi" w:cstheme="minorHAnsi"/>
              </w:rPr>
            </w:pPr>
          </w:p>
        </w:tc>
        <w:tc>
          <w:tcPr>
            <w:tcW w:w="277" w:type="dxa"/>
          </w:tcPr>
          <w:p w14:paraId="1E54C7CD" w14:textId="77777777" w:rsidR="00511A94" w:rsidRPr="002C2A5E" w:rsidRDefault="00511A94" w:rsidP="008D60A9">
            <w:pPr>
              <w:pStyle w:val="TableParagraph"/>
              <w:rPr>
                <w:rFonts w:asciiTheme="minorHAnsi" w:hAnsiTheme="minorHAnsi" w:cstheme="minorHAnsi"/>
              </w:rPr>
            </w:pPr>
          </w:p>
        </w:tc>
        <w:tc>
          <w:tcPr>
            <w:tcW w:w="277" w:type="dxa"/>
          </w:tcPr>
          <w:p w14:paraId="3581C6D6" w14:textId="77777777" w:rsidR="00511A94" w:rsidRPr="002C2A5E" w:rsidRDefault="00511A94" w:rsidP="008D60A9">
            <w:pPr>
              <w:pStyle w:val="TableParagraph"/>
              <w:rPr>
                <w:rFonts w:asciiTheme="minorHAnsi" w:hAnsiTheme="minorHAnsi" w:cstheme="minorHAnsi"/>
              </w:rPr>
            </w:pPr>
          </w:p>
        </w:tc>
        <w:tc>
          <w:tcPr>
            <w:tcW w:w="276" w:type="dxa"/>
          </w:tcPr>
          <w:p w14:paraId="4EB5BE88" w14:textId="77777777" w:rsidR="00511A94" w:rsidRPr="002C2A5E" w:rsidRDefault="00511A94" w:rsidP="008D60A9">
            <w:pPr>
              <w:pStyle w:val="TableParagraph"/>
              <w:rPr>
                <w:rFonts w:asciiTheme="minorHAnsi" w:hAnsiTheme="minorHAnsi" w:cstheme="minorHAnsi"/>
              </w:rPr>
            </w:pPr>
          </w:p>
        </w:tc>
        <w:tc>
          <w:tcPr>
            <w:tcW w:w="276" w:type="dxa"/>
          </w:tcPr>
          <w:p w14:paraId="2D5B497D" w14:textId="77777777" w:rsidR="00511A94" w:rsidRPr="002C2A5E" w:rsidRDefault="00511A94" w:rsidP="008D60A9">
            <w:pPr>
              <w:pStyle w:val="TableParagraph"/>
              <w:rPr>
                <w:rFonts w:asciiTheme="minorHAnsi" w:hAnsiTheme="minorHAnsi" w:cstheme="minorHAnsi"/>
              </w:rPr>
            </w:pPr>
          </w:p>
        </w:tc>
        <w:tc>
          <w:tcPr>
            <w:tcW w:w="275" w:type="dxa"/>
          </w:tcPr>
          <w:p w14:paraId="221F1156" w14:textId="77777777" w:rsidR="00511A94" w:rsidRPr="002C2A5E" w:rsidRDefault="00511A94" w:rsidP="008D60A9">
            <w:pPr>
              <w:pStyle w:val="TableParagraph"/>
              <w:rPr>
                <w:rFonts w:asciiTheme="minorHAnsi" w:hAnsiTheme="minorHAnsi" w:cstheme="minorHAnsi"/>
              </w:rPr>
            </w:pPr>
          </w:p>
        </w:tc>
        <w:tc>
          <w:tcPr>
            <w:tcW w:w="277" w:type="dxa"/>
          </w:tcPr>
          <w:p w14:paraId="1CE8CA50" w14:textId="77777777" w:rsidR="00511A94" w:rsidRPr="002C2A5E" w:rsidRDefault="00511A94" w:rsidP="008D60A9">
            <w:pPr>
              <w:pStyle w:val="TableParagraph"/>
              <w:rPr>
                <w:rFonts w:asciiTheme="minorHAnsi" w:hAnsiTheme="minorHAnsi" w:cstheme="minorHAnsi"/>
              </w:rPr>
            </w:pPr>
          </w:p>
        </w:tc>
        <w:tc>
          <w:tcPr>
            <w:tcW w:w="275" w:type="dxa"/>
          </w:tcPr>
          <w:p w14:paraId="29A63023" w14:textId="77777777" w:rsidR="00511A94" w:rsidRPr="002C2A5E" w:rsidRDefault="00511A94" w:rsidP="008D60A9">
            <w:pPr>
              <w:pStyle w:val="TableParagraph"/>
              <w:rPr>
                <w:rFonts w:asciiTheme="minorHAnsi" w:hAnsiTheme="minorHAnsi" w:cstheme="minorHAnsi"/>
              </w:rPr>
            </w:pPr>
          </w:p>
        </w:tc>
        <w:tc>
          <w:tcPr>
            <w:tcW w:w="274" w:type="dxa"/>
            <w:tcBorders>
              <w:top w:val="nil"/>
              <w:left w:val="nil"/>
              <w:bottom w:val="nil"/>
              <w:right w:val="nil"/>
            </w:tcBorders>
            <w:shd w:val="clear" w:color="auto" w:fill="000000"/>
          </w:tcPr>
          <w:p w14:paraId="679176B8" w14:textId="77777777" w:rsidR="00511A94" w:rsidRPr="002C2A5E" w:rsidRDefault="00511A94" w:rsidP="008D60A9">
            <w:pPr>
              <w:pStyle w:val="TableParagraph"/>
              <w:rPr>
                <w:rFonts w:asciiTheme="minorHAnsi" w:hAnsiTheme="minorHAnsi" w:cstheme="minorHAnsi"/>
              </w:rPr>
            </w:pPr>
          </w:p>
        </w:tc>
      </w:tr>
    </w:tbl>
    <w:p w14:paraId="3B652864" w14:textId="77777777" w:rsidR="00511A94" w:rsidRPr="002C2A5E" w:rsidRDefault="00511A94" w:rsidP="00511A94">
      <w:pPr>
        <w:pStyle w:val="Textoindependiente"/>
        <w:spacing w:line="28" w:lineRule="exact"/>
        <w:ind w:left="71"/>
        <w:rPr>
          <w:rFonts w:asciiTheme="minorHAnsi" w:hAnsiTheme="minorHAnsi" w:cstheme="minorHAnsi"/>
          <w:sz w:val="22"/>
          <w:szCs w:val="22"/>
        </w:rPr>
      </w:pPr>
    </w:p>
    <w:p w14:paraId="60C9D1D8" w14:textId="77777777" w:rsidR="00511A94" w:rsidRPr="002C2A5E" w:rsidRDefault="00511A94" w:rsidP="00511A94">
      <w:pPr>
        <w:pStyle w:val="Textoindependiente"/>
        <w:spacing w:before="7"/>
        <w:ind w:firstLine="100"/>
        <w:rPr>
          <w:rFonts w:asciiTheme="minorHAnsi" w:hAnsiTheme="minorHAnsi" w:cstheme="minorHAnsi"/>
          <w:sz w:val="22"/>
          <w:szCs w:val="22"/>
          <w:vertAlign w:val="superscript"/>
        </w:rPr>
      </w:pPr>
    </w:p>
    <w:p w14:paraId="4B228A41" w14:textId="77777777" w:rsidR="00511A94" w:rsidRPr="002C2A5E" w:rsidRDefault="00511A94" w:rsidP="00454DEF">
      <w:pPr>
        <w:pStyle w:val="Textoindependiente"/>
        <w:pBdr>
          <w:bottom w:val="single" w:sz="12" w:space="1" w:color="auto"/>
        </w:pBdr>
        <w:spacing w:before="7"/>
        <w:rPr>
          <w:rFonts w:asciiTheme="minorHAnsi" w:hAnsiTheme="minorHAnsi" w:cstheme="minorHAnsi"/>
          <w:sz w:val="22"/>
          <w:szCs w:val="22"/>
          <w:vertAlign w:val="superscript"/>
        </w:rPr>
      </w:pPr>
    </w:p>
    <w:p w14:paraId="4235F7DF" w14:textId="0CF2A4A7" w:rsidR="00511A94" w:rsidRPr="002C2A5E" w:rsidRDefault="00511A94" w:rsidP="00511A94">
      <w:pPr>
        <w:pStyle w:val="Textoindependiente"/>
        <w:spacing w:before="7"/>
        <w:ind w:firstLine="100"/>
        <w:jc w:val="both"/>
        <w:rPr>
          <w:rFonts w:asciiTheme="minorHAnsi" w:hAnsiTheme="minorHAnsi" w:cstheme="minorHAnsi"/>
          <w:sz w:val="22"/>
          <w:szCs w:val="22"/>
        </w:rPr>
      </w:pPr>
      <w:r w:rsidRPr="002C2A5E">
        <w:rPr>
          <w:rFonts w:asciiTheme="minorHAnsi" w:hAnsiTheme="minorHAnsi" w:cstheme="minorHAnsi"/>
          <w:sz w:val="22"/>
          <w:szCs w:val="22"/>
        </w:rPr>
        <w:t xml:space="preserve"> </w:t>
      </w:r>
    </w:p>
    <w:p w14:paraId="2B72FCA1" w14:textId="56508305" w:rsidR="00511A94" w:rsidRPr="002C2A5E" w:rsidRDefault="000E01E7" w:rsidP="00511A94">
      <w:pPr>
        <w:spacing w:before="1" w:line="243" w:lineRule="exact"/>
        <w:ind w:left="100"/>
        <w:jc w:val="both"/>
        <w:rPr>
          <w:rFonts w:asciiTheme="minorHAnsi" w:hAnsiTheme="minorHAnsi" w:cstheme="minorHAnsi"/>
        </w:rPr>
      </w:pPr>
      <w:r w:rsidRPr="002C2A5E">
        <w:rPr>
          <w:rFonts w:asciiTheme="minorHAnsi" w:hAnsiTheme="minorHAnsi" w:cstheme="minorHAnsi"/>
          <w:vertAlign w:val="superscript"/>
        </w:rPr>
        <w:t>1</w:t>
      </w:r>
      <w:r w:rsidR="00511A94" w:rsidRPr="002C2A5E">
        <w:rPr>
          <w:rFonts w:asciiTheme="minorHAnsi" w:hAnsiTheme="minorHAnsi" w:cstheme="minorHAnsi"/>
        </w:rPr>
        <w:t xml:space="preserve"> </w:t>
      </w:r>
      <w:proofErr w:type="gramStart"/>
      <w:r w:rsidR="00511A94" w:rsidRPr="002C2A5E">
        <w:rPr>
          <w:rFonts w:asciiTheme="minorHAnsi" w:hAnsiTheme="minorHAnsi" w:cstheme="minorHAnsi"/>
        </w:rPr>
        <w:t>La</w:t>
      </w:r>
      <w:proofErr w:type="gramEnd"/>
      <w:r w:rsidR="00511A94" w:rsidRPr="002C2A5E">
        <w:rPr>
          <w:rFonts w:asciiTheme="minorHAnsi" w:hAnsiTheme="minorHAnsi" w:cstheme="minorHAnsi"/>
        </w:rPr>
        <w:t xml:space="preserve"> dinámica podrá ser modificada, de ser decidido por el comité evaluador</w:t>
      </w:r>
    </w:p>
    <w:p w14:paraId="51B4F1C0" w14:textId="69696FCB" w:rsidR="00E678B2" w:rsidRPr="002C2A5E" w:rsidRDefault="000E01E7" w:rsidP="006F1A73">
      <w:pPr>
        <w:ind w:left="100" w:right="292"/>
        <w:jc w:val="both"/>
        <w:rPr>
          <w:rFonts w:asciiTheme="minorHAnsi" w:hAnsiTheme="minorHAnsi" w:cstheme="minorHAnsi"/>
        </w:rPr>
      </w:pPr>
      <w:r w:rsidRPr="002C2A5E">
        <w:rPr>
          <w:rFonts w:asciiTheme="minorHAnsi" w:hAnsiTheme="minorHAnsi" w:cstheme="minorHAnsi"/>
          <w:vertAlign w:val="superscript"/>
        </w:rPr>
        <w:t>2</w:t>
      </w:r>
      <w:r w:rsidR="00511A94" w:rsidRPr="002C2A5E">
        <w:rPr>
          <w:rFonts w:asciiTheme="minorHAnsi" w:hAnsiTheme="minorHAnsi" w:cstheme="minorHAnsi"/>
          <w:vertAlign w:val="superscript"/>
        </w:rPr>
        <w:t xml:space="preserve"> </w:t>
      </w:r>
      <w:proofErr w:type="gramStart"/>
      <w:r w:rsidR="00511A94" w:rsidRPr="002C2A5E">
        <w:rPr>
          <w:rFonts w:asciiTheme="minorHAnsi" w:hAnsiTheme="minorHAnsi" w:cstheme="minorHAnsi"/>
        </w:rPr>
        <w:t>Se</w:t>
      </w:r>
      <w:proofErr w:type="gramEnd"/>
      <w:r w:rsidR="00511A94" w:rsidRPr="002C2A5E">
        <w:rPr>
          <w:rFonts w:asciiTheme="minorHAnsi" w:hAnsiTheme="minorHAnsi" w:cstheme="minorHAnsi"/>
        </w:rPr>
        <w:t xml:space="preserve"> considerará como alineación a todos los precios que fluctúen entre +20% y -80% del precio referencial definido por MAG</w:t>
      </w:r>
    </w:p>
    <w:sectPr w:rsidR="00E678B2" w:rsidRPr="002C2A5E" w:rsidSect="005D5152">
      <w:type w:val="continuous"/>
      <w:pgSz w:w="12240" w:h="15840"/>
      <w:pgMar w:top="2127" w:right="1361" w:bottom="1134" w:left="1361" w:header="67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2F78" w14:textId="77777777" w:rsidR="00D258CD" w:rsidRDefault="00D258CD">
      <w:r>
        <w:separator/>
      </w:r>
    </w:p>
  </w:endnote>
  <w:endnote w:type="continuationSeparator" w:id="0">
    <w:p w14:paraId="4F1FFC33" w14:textId="77777777" w:rsidR="00D258CD" w:rsidRDefault="00D258CD">
      <w:r>
        <w:continuationSeparator/>
      </w:r>
    </w:p>
  </w:endnote>
  <w:endnote w:type="continuationNotice" w:id="1">
    <w:p w14:paraId="3BE57B48" w14:textId="77777777" w:rsidR="00D258CD" w:rsidRDefault="00D25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D680" w14:textId="77777777" w:rsidR="00D258CD" w:rsidRDefault="00D258CD">
      <w:r>
        <w:separator/>
      </w:r>
    </w:p>
  </w:footnote>
  <w:footnote w:type="continuationSeparator" w:id="0">
    <w:p w14:paraId="1A31CFAD" w14:textId="77777777" w:rsidR="00D258CD" w:rsidRDefault="00D258CD">
      <w:r>
        <w:continuationSeparator/>
      </w:r>
    </w:p>
  </w:footnote>
  <w:footnote w:type="continuationNotice" w:id="1">
    <w:p w14:paraId="7D51177E" w14:textId="77777777" w:rsidR="00D258CD" w:rsidRDefault="00D25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070E" w14:textId="5A951D8D" w:rsidR="00987E49" w:rsidRDefault="002B3D92">
    <w:pPr>
      <w:pStyle w:val="Textoindependiente"/>
      <w:spacing w:line="14" w:lineRule="auto"/>
      <w:rPr>
        <w:sz w:val="20"/>
      </w:rPr>
    </w:pPr>
    <w:r>
      <w:rPr>
        <w:noProof/>
      </w:rPr>
      <mc:AlternateContent>
        <mc:Choice Requires="wps">
          <w:drawing>
            <wp:anchor distT="0" distB="0" distL="114300" distR="114300" simplePos="0" relativeHeight="251658242" behindDoc="1" locked="0" layoutInCell="1" allowOverlap="1" wp14:anchorId="01DB0EC3" wp14:editId="2D1A277A">
              <wp:simplePos x="0" y="0"/>
              <wp:positionH relativeFrom="page">
                <wp:posOffset>4149307</wp:posOffset>
              </wp:positionH>
              <wp:positionV relativeFrom="page">
                <wp:posOffset>474453</wp:posOffset>
              </wp:positionV>
              <wp:extent cx="2723850" cy="772795"/>
              <wp:effectExtent l="0" t="0" r="635" b="825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3850" cy="772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41C69" w14:textId="77777777" w:rsidR="002B3D92" w:rsidRPr="002B3D92" w:rsidRDefault="002B3D92" w:rsidP="002B3D92">
                          <w:pPr>
                            <w:pStyle w:val="Sinespaciado"/>
                            <w:jc w:val="right"/>
                            <w:rPr>
                              <w:rFonts w:asciiTheme="minorHAnsi" w:hAnsiTheme="minorHAnsi" w:cstheme="minorHAnsi"/>
                              <w:color w:val="FF0000"/>
                              <w:sz w:val="20"/>
                              <w:szCs w:val="20"/>
                              <w:lang w:val="en-US"/>
                            </w:rPr>
                          </w:pPr>
                          <w:r w:rsidRPr="002B3D92">
                            <w:rPr>
                              <w:rFonts w:asciiTheme="minorHAnsi" w:hAnsiTheme="minorHAnsi" w:cstheme="minorHAnsi"/>
                              <w:color w:val="FF0000"/>
                              <w:sz w:val="20"/>
                              <w:szCs w:val="20"/>
                              <w:lang w:val="en-US"/>
                            </w:rPr>
                            <w:t>Mines Advisory Group (MAG) –</w:t>
                          </w:r>
                          <w:r w:rsidRPr="002B3D92">
                            <w:rPr>
                              <w:rFonts w:asciiTheme="minorHAnsi" w:hAnsiTheme="minorHAnsi" w:cstheme="minorHAnsi"/>
                              <w:color w:val="FF0000"/>
                              <w:spacing w:val="-32"/>
                              <w:sz w:val="20"/>
                              <w:szCs w:val="20"/>
                              <w:lang w:val="en-US"/>
                            </w:rPr>
                            <w:t xml:space="preserve"> </w:t>
                          </w:r>
                          <w:r w:rsidRPr="002B3D92">
                            <w:rPr>
                              <w:rFonts w:asciiTheme="minorHAnsi" w:hAnsiTheme="minorHAnsi" w:cstheme="minorHAnsi"/>
                              <w:color w:val="FF0000"/>
                              <w:sz w:val="20"/>
                              <w:szCs w:val="20"/>
                              <w:lang w:val="en-US"/>
                            </w:rPr>
                            <w:t>Ecuador</w:t>
                          </w:r>
                        </w:p>
                        <w:p w14:paraId="3862BB77" w14:textId="77777777" w:rsidR="002B3D92" w:rsidRPr="002B3D92" w:rsidRDefault="002B3D92" w:rsidP="002B3D92">
                          <w:pPr>
                            <w:pStyle w:val="Sinespaciado"/>
                            <w:jc w:val="right"/>
                            <w:rPr>
                              <w:rFonts w:asciiTheme="minorHAnsi" w:hAnsiTheme="minorHAnsi" w:cstheme="minorHAnsi"/>
                              <w:sz w:val="20"/>
                              <w:szCs w:val="20"/>
                              <w:lang w:val="en-US"/>
                            </w:rPr>
                          </w:pPr>
                          <w:r w:rsidRPr="002B3D92">
                            <w:rPr>
                              <w:rFonts w:asciiTheme="minorHAnsi" w:hAnsiTheme="minorHAnsi" w:cstheme="minorHAnsi"/>
                              <w:sz w:val="20"/>
                              <w:szCs w:val="20"/>
                              <w:lang w:val="en-US"/>
                            </w:rPr>
                            <w:t>Tel +593 (2) 451</w:t>
                          </w:r>
                          <w:r w:rsidRPr="002B3D92">
                            <w:rPr>
                              <w:rFonts w:asciiTheme="minorHAnsi" w:hAnsiTheme="minorHAnsi" w:cstheme="minorHAnsi"/>
                              <w:spacing w:val="-7"/>
                              <w:sz w:val="20"/>
                              <w:szCs w:val="20"/>
                              <w:lang w:val="en-US"/>
                            </w:rPr>
                            <w:t xml:space="preserve"> </w:t>
                          </w:r>
                          <w:r w:rsidRPr="002B3D92">
                            <w:rPr>
                              <w:rFonts w:asciiTheme="minorHAnsi" w:hAnsiTheme="minorHAnsi" w:cstheme="minorHAnsi"/>
                              <w:sz w:val="20"/>
                              <w:szCs w:val="20"/>
                              <w:lang w:val="en-US"/>
                            </w:rPr>
                            <w:t>200</w:t>
                          </w:r>
                        </w:p>
                        <w:p w14:paraId="3EBE9D78" w14:textId="23E0C879" w:rsidR="002B3D92" w:rsidRPr="002B3D92" w:rsidRDefault="000C67C1" w:rsidP="002B3D92">
                          <w:pPr>
                            <w:pStyle w:val="Sinespaciado"/>
                            <w:jc w:val="right"/>
                            <w:rPr>
                              <w:rFonts w:asciiTheme="minorHAnsi" w:hAnsiTheme="minorHAnsi" w:cstheme="minorHAnsi"/>
                              <w:sz w:val="20"/>
                              <w:szCs w:val="20"/>
                              <w:lang w:val="es-EC"/>
                            </w:rPr>
                          </w:pPr>
                          <w:r w:rsidRPr="000C67C1">
                            <w:rPr>
                              <w:rFonts w:asciiTheme="minorHAnsi" w:hAnsiTheme="minorHAnsi" w:cstheme="minorHAnsi"/>
                              <w:sz w:val="20"/>
                              <w:szCs w:val="20"/>
                              <w:lang w:val="es-EC"/>
                            </w:rPr>
                            <w:t>Catalina Aldaz N 34-77 y Eloy Alfaro</w:t>
                          </w:r>
                        </w:p>
                        <w:p w14:paraId="31ABEB3F" w14:textId="0F16D1F9" w:rsidR="002B3D92" w:rsidRPr="002B3D92" w:rsidRDefault="002B3D92" w:rsidP="002B3D92">
                          <w:pPr>
                            <w:pStyle w:val="Sinespaciado"/>
                            <w:jc w:val="right"/>
                            <w:rPr>
                              <w:rFonts w:asciiTheme="minorHAnsi" w:hAnsiTheme="minorHAnsi" w:cstheme="minorHAnsi"/>
                              <w:sz w:val="20"/>
                              <w:szCs w:val="20"/>
                              <w:lang w:val="es-EC"/>
                            </w:rPr>
                          </w:pPr>
                          <w:r w:rsidRPr="002B3D92">
                            <w:rPr>
                              <w:rFonts w:asciiTheme="minorHAnsi" w:hAnsiTheme="minorHAnsi" w:cstheme="minorHAnsi"/>
                              <w:sz w:val="20"/>
                              <w:szCs w:val="20"/>
                              <w:lang w:val="es-EC"/>
                            </w:rPr>
                            <w:t xml:space="preserve">Edificio </w:t>
                          </w:r>
                          <w:r w:rsidR="000C67C1">
                            <w:rPr>
                              <w:rFonts w:asciiTheme="minorHAnsi" w:hAnsiTheme="minorHAnsi" w:cstheme="minorHAnsi"/>
                              <w:sz w:val="20"/>
                              <w:szCs w:val="20"/>
                              <w:lang w:val="es-EC"/>
                            </w:rPr>
                            <w:t>ASES 205</w:t>
                          </w:r>
                          <w:r w:rsidR="004E6F4A">
                            <w:rPr>
                              <w:rFonts w:asciiTheme="minorHAnsi" w:hAnsiTheme="minorHAnsi" w:cstheme="minorHAnsi"/>
                              <w:sz w:val="20"/>
                              <w:szCs w:val="20"/>
                              <w:lang w:val="es-EC"/>
                            </w:rPr>
                            <w:t>,</w:t>
                          </w:r>
                          <w:r w:rsidRPr="002B3D92">
                            <w:rPr>
                              <w:rFonts w:asciiTheme="minorHAnsi" w:hAnsiTheme="minorHAnsi" w:cstheme="minorHAnsi"/>
                              <w:sz w:val="20"/>
                              <w:szCs w:val="20"/>
                              <w:lang w:val="es-EC"/>
                            </w:rPr>
                            <w:t xml:space="preserve"> Oficina </w:t>
                          </w:r>
                          <w:r w:rsidR="004E6F4A">
                            <w:rPr>
                              <w:rFonts w:asciiTheme="minorHAnsi" w:hAnsiTheme="minorHAnsi" w:cstheme="minorHAnsi"/>
                              <w:sz w:val="20"/>
                              <w:szCs w:val="20"/>
                              <w:lang w:val="es-EC"/>
                            </w:rPr>
                            <w:t>402/3/4</w:t>
                          </w:r>
                        </w:p>
                        <w:p w14:paraId="12AF688A" w14:textId="75E4BBEA" w:rsidR="00987E49" w:rsidRPr="002B3D92" w:rsidRDefault="002B3D92" w:rsidP="002B3D92">
                          <w:pPr>
                            <w:spacing w:before="1"/>
                            <w:ind w:right="18"/>
                            <w:jc w:val="right"/>
                            <w:rPr>
                              <w:rFonts w:asciiTheme="minorHAnsi" w:hAnsiTheme="minorHAnsi" w:cstheme="minorHAnsi"/>
                              <w:sz w:val="18"/>
                              <w:szCs w:val="20"/>
                            </w:rPr>
                          </w:pPr>
                          <w:r w:rsidRPr="002B3D92">
                            <w:rPr>
                              <w:rFonts w:asciiTheme="minorHAnsi" w:hAnsiTheme="minorHAnsi" w:cstheme="minorHAnsi"/>
                              <w:sz w:val="20"/>
                              <w:szCs w:val="20"/>
                            </w:rPr>
                            <w:t>Quito,</w:t>
                          </w:r>
                          <w:r w:rsidRPr="002B3D92">
                            <w:rPr>
                              <w:rFonts w:asciiTheme="minorHAnsi" w:hAnsiTheme="minorHAnsi" w:cstheme="minorHAnsi"/>
                              <w:spacing w:val="-2"/>
                              <w:sz w:val="20"/>
                              <w:szCs w:val="20"/>
                            </w:rPr>
                            <w:t xml:space="preserve"> </w:t>
                          </w:r>
                          <w:r w:rsidRPr="002B3D92">
                            <w:rPr>
                              <w:rFonts w:asciiTheme="minorHAnsi" w:hAnsiTheme="minorHAnsi" w:cstheme="minorHAnsi"/>
                              <w:sz w:val="20"/>
                              <w:szCs w:val="20"/>
                            </w:rPr>
                            <w:t>Ecuador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B0EC3" id="_x0000_t202" coordsize="21600,21600" o:spt="202" path="m,l,21600r21600,l21600,xe">
              <v:stroke joinstyle="miter"/>
              <v:path gradientshapeok="t" o:connecttype="rect"/>
            </v:shapetype>
            <v:shape id="Text Box 1" o:spid="_x0000_s1026" type="#_x0000_t202" style="position:absolute;margin-left:326.7pt;margin-top:37.35pt;width:214.5pt;height:60.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d81gEAAJEDAAAOAAAAZHJzL2Uyb0RvYy54bWysU1Fv0zAQfkfiP1h+p2mLRkf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" filled="f" stroked="f">
              <v:textbox inset="0,0,0,0">
                <w:txbxContent>
                  <w:p w14:paraId="44241C69" w14:textId="77777777" w:rsidR="002B3D92" w:rsidRPr="002B3D92" w:rsidRDefault="002B3D92" w:rsidP="002B3D92">
                    <w:pPr>
                      <w:pStyle w:val="Sinespaciado"/>
                      <w:jc w:val="right"/>
                      <w:rPr>
                        <w:rFonts w:asciiTheme="minorHAnsi" w:hAnsiTheme="minorHAnsi" w:cstheme="minorHAnsi"/>
                        <w:color w:val="FF0000"/>
                        <w:sz w:val="20"/>
                        <w:szCs w:val="20"/>
                        <w:lang w:val="en-US"/>
                      </w:rPr>
                    </w:pPr>
                    <w:r w:rsidRPr="002B3D92">
                      <w:rPr>
                        <w:rFonts w:asciiTheme="minorHAnsi" w:hAnsiTheme="minorHAnsi" w:cstheme="minorHAnsi"/>
                        <w:color w:val="FF0000"/>
                        <w:sz w:val="20"/>
                        <w:szCs w:val="20"/>
                        <w:lang w:val="en-US"/>
                      </w:rPr>
                      <w:t>Mines Advisory Group (MAG) –</w:t>
                    </w:r>
                    <w:r w:rsidRPr="002B3D92">
                      <w:rPr>
                        <w:rFonts w:asciiTheme="minorHAnsi" w:hAnsiTheme="minorHAnsi" w:cstheme="minorHAnsi"/>
                        <w:color w:val="FF0000"/>
                        <w:spacing w:val="-32"/>
                        <w:sz w:val="20"/>
                        <w:szCs w:val="20"/>
                        <w:lang w:val="en-US"/>
                      </w:rPr>
                      <w:t xml:space="preserve"> </w:t>
                    </w:r>
                    <w:r w:rsidRPr="002B3D92">
                      <w:rPr>
                        <w:rFonts w:asciiTheme="minorHAnsi" w:hAnsiTheme="minorHAnsi" w:cstheme="minorHAnsi"/>
                        <w:color w:val="FF0000"/>
                        <w:sz w:val="20"/>
                        <w:szCs w:val="20"/>
                        <w:lang w:val="en-US"/>
                      </w:rPr>
                      <w:t>Ecuador</w:t>
                    </w:r>
                  </w:p>
                  <w:p w14:paraId="3862BB77" w14:textId="77777777" w:rsidR="002B3D92" w:rsidRPr="002B3D92" w:rsidRDefault="002B3D92" w:rsidP="002B3D92">
                    <w:pPr>
                      <w:pStyle w:val="Sinespaciado"/>
                      <w:jc w:val="right"/>
                      <w:rPr>
                        <w:rFonts w:asciiTheme="minorHAnsi" w:hAnsiTheme="minorHAnsi" w:cstheme="minorHAnsi"/>
                        <w:sz w:val="20"/>
                        <w:szCs w:val="20"/>
                        <w:lang w:val="en-US"/>
                      </w:rPr>
                    </w:pPr>
                    <w:r w:rsidRPr="002B3D92">
                      <w:rPr>
                        <w:rFonts w:asciiTheme="minorHAnsi" w:hAnsiTheme="minorHAnsi" w:cstheme="minorHAnsi"/>
                        <w:sz w:val="20"/>
                        <w:szCs w:val="20"/>
                        <w:lang w:val="en-US"/>
                      </w:rPr>
                      <w:t>Tel +593 (2) 451</w:t>
                    </w:r>
                    <w:r w:rsidRPr="002B3D92">
                      <w:rPr>
                        <w:rFonts w:asciiTheme="minorHAnsi" w:hAnsiTheme="minorHAnsi" w:cstheme="minorHAnsi"/>
                        <w:spacing w:val="-7"/>
                        <w:sz w:val="20"/>
                        <w:szCs w:val="20"/>
                        <w:lang w:val="en-US"/>
                      </w:rPr>
                      <w:t xml:space="preserve"> </w:t>
                    </w:r>
                    <w:r w:rsidRPr="002B3D92">
                      <w:rPr>
                        <w:rFonts w:asciiTheme="minorHAnsi" w:hAnsiTheme="minorHAnsi" w:cstheme="minorHAnsi"/>
                        <w:sz w:val="20"/>
                        <w:szCs w:val="20"/>
                        <w:lang w:val="en-US"/>
                      </w:rPr>
                      <w:t>200</w:t>
                    </w:r>
                  </w:p>
                  <w:p w14:paraId="3EBE9D78" w14:textId="23E0C879" w:rsidR="002B3D92" w:rsidRPr="002B3D92" w:rsidRDefault="000C67C1" w:rsidP="002B3D92">
                    <w:pPr>
                      <w:pStyle w:val="Sinespaciado"/>
                      <w:jc w:val="right"/>
                      <w:rPr>
                        <w:rFonts w:asciiTheme="minorHAnsi" w:hAnsiTheme="minorHAnsi" w:cstheme="minorHAnsi"/>
                        <w:sz w:val="20"/>
                        <w:szCs w:val="20"/>
                        <w:lang w:val="es-EC"/>
                      </w:rPr>
                    </w:pPr>
                    <w:r w:rsidRPr="000C67C1">
                      <w:rPr>
                        <w:rFonts w:asciiTheme="minorHAnsi" w:hAnsiTheme="minorHAnsi" w:cstheme="minorHAnsi"/>
                        <w:sz w:val="20"/>
                        <w:szCs w:val="20"/>
                        <w:lang w:val="es-EC"/>
                      </w:rPr>
                      <w:t>Catalina Aldaz N 34-77 y Eloy Alfaro</w:t>
                    </w:r>
                  </w:p>
                  <w:p w14:paraId="31ABEB3F" w14:textId="0F16D1F9" w:rsidR="002B3D92" w:rsidRPr="002B3D92" w:rsidRDefault="002B3D92" w:rsidP="002B3D92">
                    <w:pPr>
                      <w:pStyle w:val="Sinespaciado"/>
                      <w:jc w:val="right"/>
                      <w:rPr>
                        <w:rFonts w:asciiTheme="minorHAnsi" w:hAnsiTheme="minorHAnsi" w:cstheme="minorHAnsi"/>
                        <w:sz w:val="20"/>
                        <w:szCs w:val="20"/>
                        <w:lang w:val="es-EC"/>
                      </w:rPr>
                    </w:pPr>
                    <w:r w:rsidRPr="002B3D92">
                      <w:rPr>
                        <w:rFonts w:asciiTheme="minorHAnsi" w:hAnsiTheme="minorHAnsi" w:cstheme="minorHAnsi"/>
                        <w:sz w:val="20"/>
                        <w:szCs w:val="20"/>
                        <w:lang w:val="es-EC"/>
                      </w:rPr>
                      <w:t xml:space="preserve">Edificio </w:t>
                    </w:r>
                    <w:r w:rsidR="000C67C1">
                      <w:rPr>
                        <w:rFonts w:asciiTheme="minorHAnsi" w:hAnsiTheme="minorHAnsi" w:cstheme="minorHAnsi"/>
                        <w:sz w:val="20"/>
                        <w:szCs w:val="20"/>
                        <w:lang w:val="es-EC"/>
                      </w:rPr>
                      <w:t>ASES 205</w:t>
                    </w:r>
                    <w:r w:rsidR="004E6F4A">
                      <w:rPr>
                        <w:rFonts w:asciiTheme="minorHAnsi" w:hAnsiTheme="minorHAnsi" w:cstheme="minorHAnsi"/>
                        <w:sz w:val="20"/>
                        <w:szCs w:val="20"/>
                        <w:lang w:val="es-EC"/>
                      </w:rPr>
                      <w:t>,</w:t>
                    </w:r>
                    <w:r w:rsidRPr="002B3D92">
                      <w:rPr>
                        <w:rFonts w:asciiTheme="minorHAnsi" w:hAnsiTheme="minorHAnsi" w:cstheme="minorHAnsi"/>
                        <w:sz w:val="20"/>
                        <w:szCs w:val="20"/>
                        <w:lang w:val="es-EC"/>
                      </w:rPr>
                      <w:t xml:space="preserve"> Oficina </w:t>
                    </w:r>
                    <w:r w:rsidR="004E6F4A">
                      <w:rPr>
                        <w:rFonts w:asciiTheme="minorHAnsi" w:hAnsiTheme="minorHAnsi" w:cstheme="minorHAnsi"/>
                        <w:sz w:val="20"/>
                        <w:szCs w:val="20"/>
                        <w:lang w:val="es-EC"/>
                      </w:rPr>
                      <w:t>402/3/4</w:t>
                    </w:r>
                  </w:p>
                  <w:p w14:paraId="12AF688A" w14:textId="75E4BBEA" w:rsidR="00987E49" w:rsidRPr="002B3D92" w:rsidRDefault="002B3D92" w:rsidP="002B3D92">
                    <w:pPr>
                      <w:spacing w:before="1"/>
                      <w:ind w:right="18"/>
                      <w:jc w:val="right"/>
                      <w:rPr>
                        <w:rFonts w:asciiTheme="minorHAnsi" w:hAnsiTheme="minorHAnsi" w:cstheme="minorHAnsi"/>
                        <w:sz w:val="18"/>
                        <w:szCs w:val="20"/>
                      </w:rPr>
                    </w:pPr>
                    <w:r w:rsidRPr="002B3D92">
                      <w:rPr>
                        <w:rFonts w:asciiTheme="minorHAnsi" w:hAnsiTheme="minorHAnsi" w:cstheme="minorHAnsi"/>
                        <w:sz w:val="20"/>
                        <w:szCs w:val="20"/>
                      </w:rPr>
                      <w:t>Quito,</w:t>
                    </w:r>
                    <w:r w:rsidRPr="002B3D92">
                      <w:rPr>
                        <w:rFonts w:asciiTheme="minorHAnsi" w:hAnsiTheme="minorHAnsi" w:cstheme="minorHAnsi"/>
                        <w:spacing w:val="-2"/>
                        <w:sz w:val="20"/>
                        <w:szCs w:val="20"/>
                      </w:rPr>
                      <w:t xml:space="preserve"> </w:t>
                    </w:r>
                    <w:r w:rsidRPr="002B3D92">
                      <w:rPr>
                        <w:rFonts w:asciiTheme="minorHAnsi" w:hAnsiTheme="minorHAnsi" w:cstheme="minorHAnsi"/>
                        <w:sz w:val="20"/>
                        <w:szCs w:val="20"/>
                      </w:rPr>
                      <w:t>Ecuador</w:t>
                    </w:r>
                  </w:p>
                </w:txbxContent>
              </v:textbox>
              <w10:wrap anchorx="page" anchory="page"/>
            </v:shape>
          </w:pict>
        </mc:Fallback>
      </mc:AlternateContent>
    </w:r>
    <w:r w:rsidR="00D20DA7">
      <w:rPr>
        <w:noProof/>
      </w:rPr>
      <mc:AlternateContent>
        <mc:Choice Requires="wps">
          <w:drawing>
            <wp:anchor distT="0" distB="0" distL="114300" distR="114300" simplePos="0" relativeHeight="251658241" behindDoc="1" locked="0" layoutInCell="1" allowOverlap="1" wp14:anchorId="0FFC5C77" wp14:editId="0D274B74">
              <wp:simplePos x="0" y="0"/>
              <wp:positionH relativeFrom="page">
                <wp:posOffset>896620</wp:posOffset>
              </wp:positionH>
              <wp:positionV relativeFrom="page">
                <wp:posOffset>1274750</wp:posOffset>
              </wp:positionV>
              <wp:extent cx="5981065" cy="18415"/>
              <wp:effectExtent l="0" t="0" r="0" b="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065" cy="18415"/>
                      </a:xfrm>
                      <a:custGeom>
                        <a:avLst/>
                        <a:gdLst>
                          <a:gd name="T0" fmla="+- 0 10831 1412"/>
                          <a:gd name="T1" fmla="*/ T0 w 9419"/>
                          <a:gd name="T2" fmla="+- 0 2206 2187"/>
                          <a:gd name="T3" fmla="*/ 2206 h 29"/>
                          <a:gd name="T4" fmla="+- 0 1412 1412"/>
                          <a:gd name="T5" fmla="*/ T4 w 9419"/>
                          <a:gd name="T6" fmla="+- 0 2206 2187"/>
                          <a:gd name="T7" fmla="*/ 2206 h 29"/>
                          <a:gd name="T8" fmla="+- 0 1412 1412"/>
                          <a:gd name="T9" fmla="*/ T8 w 9419"/>
                          <a:gd name="T10" fmla="+- 0 2216 2187"/>
                          <a:gd name="T11" fmla="*/ 2216 h 29"/>
                          <a:gd name="T12" fmla="+- 0 10831 1412"/>
                          <a:gd name="T13" fmla="*/ T12 w 9419"/>
                          <a:gd name="T14" fmla="+- 0 2216 2187"/>
                          <a:gd name="T15" fmla="*/ 2216 h 29"/>
                          <a:gd name="T16" fmla="+- 0 10831 1412"/>
                          <a:gd name="T17" fmla="*/ T16 w 9419"/>
                          <a:gd name="T18" fmla="+- 0 2206 2187"/>
                          <a:gd name="T19" fmla="*/ 2206 h 29"/>
                          <a:gd name="T20" fmla="+- 0 10831 1412"/>
                          <a:gd name="T21" fmla="*/ T20 w 9419"/>
                          <a:gd name="T22" fmla="+- 0 2187 2187"/>
                          <a:gd name="T23" fmla="*/ 2187 h 29"/>
                          <a:gd name="T24" fmla="+- 0 1412 1412"/>
                          <a:gd name="T25" fmla="*/ T24 w 9419"/>
                          <a:gd name="T26" fmla="+- 0 2187 2187"/>
                          <a:gd name="T27" fmla="*/ 2187 h 29"/>
                          <a:gd name="T28" fmla="+- 0 1412 1412"/>
                          <a:gd name="T29" fmla="*/ T28 w 9419"/>
                          <a:gd name="T30" fmla="+- 0 2196 2187"/>
                          <a:gd name="T31" fmla="*/ 2196 h 29"/>
                          <a:gd name="T32" fmla="+- 0 10831 1412"/>
                          <a:gd name="T33" fmla="*/ T32 w 9419"/>
                          <a:gd name="T34" fmla="+- 0 2196 2187"/>
                          <a:gd name="T35" fmla="*/ 2196 h 29"/>
                          <a:gd name="T36" fmla="+- 0 10831 1412"/>
                          <a:gd name="T37" fmla="*/ T36 w 9419"/>
                          <a:gd name="T38" fmla="+- 0 2187 2187"/>
                          <a:gd name="T39" fmla="*/ 2187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9" h="29">
                            <a:moveTo>
                              <a:pt x="9419" y="19"/>
                            </a:moveTo>
                            <a:lnTo>
                              <a:pt x="0" y="19"/>
                            </a:lnTo>
                            <a:lnTo>
                              <a:pt x="0" y="29"/>
                            </a:lnTo>
                            <a:lnTo>
                              <a:pt x="9419" y="29"/>
                            </a:lnTo>
                            <a:lnTo>
                              <a:pt x="9419" y="19"/>
                            </a:lnTo>
                            <a:close/>
                            <a:moveTo>
                              <a:pt x="9419" y="0"/>
                            </a:moveTo>
                            <a:lnTo>
                              <a:pt x="0" y="0"/>
                            </a:lnTo>
                            <a:lnTo>
                              <a:pt x="0" y="9"/>
                            </a:lnTo>
                            <a:lnTo>
                              <a:pt x="9419" y="9"/>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C02C1" id="AutoShape 2" o:spid="_x0000_s1026" style="position:absolute;margin-left:70.6pt;margin-top:100.35pt;width:470.95pt;height:1.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" path="m9419,19l,19,,29r9419,l9419,19xm9419,l,,,9r9419,l9419,xe" fillcolor="red" stroked="f">
              <v:path arrowok="t" o:connecttype="custom" o:connectlocs="5981065,1400810;0,1400810;0,1407160;5981065,1407160;5981065,1400810;5981065,1388745;0,1388745;0,1394460;5981065,1394460;5981065,1388745" o:connectangles="0,0,0,0,0,0,0,0,0,0"/>
              <w10:wrap anchorx="page" anchory="page"/>
            </v:shape>
          </w:pict>
        </mc:Fallback>
      </mc:AlternateContent>
    </w:r>
    <w:r w:rsidR="00987E49">
      <w:rPr>
        <w:noProof/>
      </w:rPr>
      <w:drawing>
        <wp:anchor distT="0" distB="0" distL="0" distR="0" simplePos="0" relativeHeight="251658240" behindDoc="1" locked="0" layoutInCell="1" allowOverlap="1" wp14:anchorId="1FF84596" wp14:editId="56BD73D3">
          <wp:simplePos x="0" y="0"/>
          <wp:positionH relativeFrom="page">
            <wp:posOffset>925830</wp:posOffset>
          </wp:positionH>
          <wp:positionV relativeFrom="page">
            <wp:posOffset>427355</wp:posOffset>
          </wp:positionV>
          <wp:extent cx="1798320" cy="705162"/>
          <wp:effectExtent l="0" t="0" r="0" b="0"/>
          <wp:wrapNone/>
          <wp:docPr id="49577453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798320" cy="7051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E79CA"/>
    <w:multiLevelType w:val="hybridMultilevel"/>
    <w:tmpl w:val="3BCEDCF6"/>
    <w:lvl w:ilvl="0" w:tplc="2F60C70A">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1" w15:restartNumberingAfterBreak="0">
    <w:nsid w:val="14832C92"/>
    <w:multiLevelType w:val="hybridMultilevel"/>
    <w:tmpl w:val="D8CC865A"/>
    <w:lvl w:ilvl="0" w:tplc="300A0001">
      <w:start w:val="1"/>
      <w:numFmt w:val="bullet"/>
      <w:lvlText w:val=""/>
      <w:lvlJc w:val="left"/>
      <w:pPr>
        <w:ind w:left="720" w:hanging="360"/>
      </w:pPr>
      <w:rPr>
        <w:rFonts w:ascii="Symbol" w:hAnsi="Symbol" w:hint="default"/>
      </w:rPr>
    </w:lvl>
    <w:lvl w:ilvl="1" w:tplc="7D2EDAA6">
      <w:start w:val="1"/>
      <w:numFmt w:val="decimal"/>
      <w:lvlText w:val="%2."/>
      <w:lvlJc w:val="left"/>
      <w:pPr>
        <w:ind w:left="1440" w:hanging="360"/>
      </w:pPr>
      <w:rPr>
        <w:rFonts w:asciiTheme="minorHAnsi" w:eastAsiaTheme="minorHAnsi" w:hAnsiTheme="minorHAnsi" w:cstheme="minorHAnsi"/>
      </w:rPr>
    </w:lvl>
    <w:lvl w:ilvl="2" w:tplc="300A000F">
      <w:start w:val="1"/>
      <w:numFmt w:val="decimal"/>
      <w:lvlText w:val="%3."/>
      <w:lvlJc w:val="left"/>
      <w:pPr>
        <w:ind w:left="2160" w:hanging="360"/>
      </w:p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4AE1AEE"/>
    <w:multiLevelType w:val="hybridMultilevel"/>
    <w:tmpl w:val="75A6E2A0"/>
    <w:lvl w:ilvl="0" w:tplc="313AF3A4">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154A5990"/>
    <w:multiLevelType w:val="hybridMultilevel"/>
    <w:tmpl w:val="41629BC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E9165E1"/>
    <w:multiLevelType w:val="hybridMultilevel"/>
    <w:tmpl w:val="6B0E726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6" w15:restartNumberingAfterBreak="0">
    <w:nsid w:val="4FBD59DC"/>
    <w:multiLevelType w:val="hybridMultilevel"/>
    <w:tmpl w:val="8F52B23A"/>
    <w:lvl w:ilvl="0" w:tplc="50D8C7C0">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7" w15:restartNumberingAfterBreak="0">
    <w:nsid w:val="58A33760"/>
    <w:multiLevelType w:val="hybridMultilevel"/>
    <w:tmpl w:val="33E2ED72"/>
    <w:lvl w:ilvl="0" w:tplc="580A0017">
      <w:start w:val="1"/>
      <w:numFmt w:val="lowerLetter"/>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5E854D2B"/>
    <w:multiLevelType w:val="hybridMultilevel"/>
    <w:tmpl w:val="E90AD736"/>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61E9033F"/>
    <w:multiLevelType w:val="hybridMultilevel"/>
    <w:tmpl w:val="311458A2"/>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num w:numId="1" w16cid:durableId="282614437">
    <w:abstractNumId w:val="5"/>
  </w:num>
  <w:num w:numId="2" w16cid:durableId="388111012">
    <w:abstractNumId w:val="10"/>
  </w:num>
  <w:num w:numId="3" w16cid:durableId="593169689">
    <w:abstractNumId w:val="2"/>
  </w:num>
  <w:num w:numId="4" w16cid:durableId="1439595366">
    <w:abstractNumId w:val="4"/>
  </w:num>
  <w:num w:numId="5" w16cid:durableId="523981411">
    <w:abstractNumId w:val="6"/>
  </w:num>
  <w:num w:numId="6" w16cid:durableId="577786811">
    <w:abstractNumId w:val="9"/>
  </w:num>
  <w:num w:numId="7" w16cid:durableId="103809073">
    <w:abstractNumId w:val="1"/>
  </w:num>
  <w:num w:numId="8" w16cid:durableId="1689259942">
    <w:abstractNumId w:val="0"/>
  </w:num>
  <w:num w:numId="9" w16cid:durableId="1402868643">
    <w:abstractNumId w:val="7"/>
  </w:num>
  <w:num w:numId="10" w16cid:durableId="613824729">
    <w:abstractNumId w:val="3"/>
  </w:num>
  <w:num w:numId="11" w16cid:durableId="56999797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D32"/>
    <w:rsid w:val="00005248"/>
    <w:rsid w:val="00005356"/>
    <w:rsid w:val="0000746A"/>
    <w:rsid w:val="00011EED"/>
    <w:rsid w:val="00013B25"/>
    <w:rsid w:val="000216F2"/>
    <w:rsid w:val="000251D2"/>
    <w:rsid w:val="0002683D"/>
    <w:rsid w:val="00027BE5"/>
    <w:rsid w:val="00036E18"/>
    <w:rsid w:val="00040D6E"/>
    <w:rsid w:val="00045925"/>
    <w:rsid w:val="00054452"/>
    <w:rsid w:val="000560FC"/>
    <w:rsid w:val="00057256"/>
    <w:rsid w:val="000578DB"/>
    <w:rsid w:val="00063F58"/>
    <w:rsid w:val="00064A89"/>
    <w:rsid w:val="00065E84"/>
    <w:rsid w:val="00066F42"/>
    <w:rsid w:val="00067717"/>
    <w:rsid w:val="00067C4E"/>
    <w:rsid w:val="00071085"/>
    <w:rsid w:val="000731ED"/>
    <w:rsid w:val="00074936"/>
    <w:rsid w:val="00074A44"/>
    <w:rsid w:val="00084CE1"/>
    <w:rsid w:val="0008622F"/>
    <w:rsid w:val="000866BE"/>
    <w:rsid w:val="00086B7E"/>
    <w:rsid w:val="0009038D"/>
    <w:rsid w:val="00090BFB"/>
    <w:rsid w:val="00090F30"/>
    <w:rsid w:val="00092E54"/>
    <w:rsid w:val="00093445"/>
    <w:rsid w:val="00093FA3"/>
    <w:rsid w:val="00094FD5"/>
    <w:rsid w:val="00095A41"/>
    <w:rsid w:val="00097CC8"/>
    <w:rsid w:val="000A3699"/>
    <w:rsid w:val="000A3B11"/>
    <w:rsid w:val="000A5388"/>
    <w:rsid w:val="000B09E9"/>
    <w:rsid w:val="000B270F"/>
    <w:rsid w:val="000B52C1"/>
    <w:rsid w:val="000C2057"/>
    <w:rsid w:val="000C67C1"/>
    <w:rsid w:val="000D0208"/>
    <w:rsid w:val="000D1669"/>
    <w:rsid w:val="000D3C97"/>
    <w:rsid w:val="000D5011"/>
    <w:rsid w:val="000D78A3"/>
    <w:rsid w:val="000E01E7"/>
    <w:rsid w:val="000E1118"/>
    <w:rsid w:val="000E20B2"/>
    <w:rsid w:val="000E43CB"/>
    <w:rsid w:val="000E4635"/>
    <w:rsid w:val="000E467C"/>
    <w:rsid w:val="000E6B5C"/>
    <w:rsid w:val="000F2661"/>
    <w:rsid w:val="001048AD"/>
    <w:rsid w:val="00104AE1"/>
    <w:rsid w:val="00110AE0"/>
    <w:rsid w:val="00110D71"/>
    <w:rsid w:val="00113381"/>
    <w:rsid w:val="001146EE"/>
    <w:rsid w:val="00114CE0"/>
    <w:rsid w:val="00115549"/>
    <w:rsid w:val="00116030"/>
    <w:rsid w:val="001166F0"/>
    <w:rsid w:val="00117F98"/>
    <w:rsid w:val="00120157"/>
    <w:rsid w:val="001232D2"/>
    <w:rsid w:val="00125B29"/>
    <w:rsid w:val="001260FF"/>
    <w:rsid w:val="00127226"/>
    <w:rsid w:val="00127A71"/>
    <w:rsid w:val="00127E77"/>
    <w:rsid w:val="00134692"/>
    <w:rsid w:val="00134C4F"/>
    <w:rsid w:val="00134E3B"/>
    <w:rsid w:val="00136401"/>
    <w:rsid w:val="001364B6"/>
    <w:rsid w:val="001417E2"/>
    <w:rsid w:val="00143801"/>
    <w:rsid w:val="00143B35"/>
    <w:rsid w:val="00143CD4"/>
    <w:rsid w:val="00146925"/>
    <w:rsid w:val="00146D64"/>
    <w:rsid w:val="00152A51"/>
    <w:rsid w:val="00152BE1"/>
    <w:rsid w:val="001542C1"/>
    <w:rsid w:val="00154D65"/>
    <w:rsid w:val="001551BA"/>
    <w:rsid w:val="0016099A"/>
    <w:rsid w:val="00160EE8"/>
    <w:rsid w:val="001616DF"/>
    <w:rsid w:val="00161CD7"/>
    <w:rsid w:val="00166382"/>
    <w:rsid w:val="00166384"/>
    <w:rsid w:val="00166CF9"/>
    <w:rsid w:val="00167875"/>
    <w:rsid w:val="00172AA4"/>
    <w:rsid w:val="001737B8"/>
    <w:rsid w:val="00175160"/>
    <w:rsid w:val="001761F8"/>
    <w:rsid w:val="001774EA"/>
    <w:rsid w:val="00177FA8"/>
    <w:rsid w:val="00180DAD"/>
    <w:rsid w:val="00183122"/>
    <w:rsid w:val="0018319F"/>
    <w:rsid w:val="00184308"/>
    <w:rsid w:val="00184EAA"/>
    <w:rsid w:val="00186111"/>
    <w:rsid w:val="00186164"/>
    <w:rsid w:val="00187780"/>
    <w:rsid w:val="00190525"/>
    <w:rsid w:val="00192A41"/>
    <w:rsid w:val="00192FB2"/>
    <w:rsid w:val="0019316A"/>
    <w:rsid w:val="001943D7"/>
    <w:rsid w:val="00196BB2"/>
    <w:rsid w:val="001A0CB5"/>
    <w:rsid w:val="001A704F"/>
    <w:rsid w:val="001A7F37"/>
    <w:rsid w:val="001B25B4"/>
    <w:rsid w:val="001B28B5"/>
    <w:rsid w:val="001B3C4A"/>
    <w:rsid w:val="001B5EEF"/>
    <w:rsid w:val="001B6DD6"/>
    <w:rsid w:val="001B7419"/>
    <w:rsid w:val="001B7E60"/>
    <w:rsid w:val="001C1243"/>
    <w:rsid w:val="001C3F5A"/>
    <w:rsid w:val="001C4B86"/>
    <w:rsid w:val="001C518F"/>
    <w:rsid w:val="001C5AF4"/>
    <w:rsid w:val="001C6D7A"/>
    <w:rsid w:val="001C7EAC"/>
    <w:rsid w:val="001D1483"/>
    <w:rsid w:val="001D3C22"/>
    <w:rsid w:val="001D4697"/>
    <w:rsid w:val="001D4705"/>
    <w:rsid w:val="001E1A31"/>
    <w:rsid w:val="001E2545"/>
    <w:rsid w:val="001E313F"/>
    <w:rsid w:val="001E7785"/>
    <w:rsid w:val="001F23B7"/>
    <w:rsid w:val="001F5AC8"/>
    <w:rsid w:val="00200C8E"/>
    <w:rsid w:val="00202A03"/>
    <w:rsid w:val="0020387B"/>
    <w:rsid w:val="00203CC4"/>
    <w:rsid w:val="002074FA"/>
    <w:rsid w:val="0021072B"/>
    <w:rsid w:val="002125D9"/>
    <w:rsid w:val="00217680"/>
    <w:rsid w:val="00217785"/>
    <w:rsid w:val="0022053E"/>
    <w:rsid w:val="002362B7"/>
    <w:rsid w:val="00237250"/>
    <w:rsid w:val="00237D23"/>
    <w:rsid w:val="00240FFB"/>
    <w:rsid w:val="00241777"/>
    <w:rsid w:val="00241CA9"/>
    <w:rsid w:val="00242214"/>
    <w:rsid w:val="00243C91"/>
    <w:rsid w:val="00243DC6"/>
    <w:rsid w:val="00243F67"/>
    <w:rsid w:val="00244776"/>
    <w:rsid w:val="002524A8"/>
    <w:rsid w:val="00252A49"/>
    <w:rsid w:val="00252C22"/>
    <w:rsid w:val="002550EF"/>
    <w:rsid w:val="00255F7A"/>
    <w:rsid w:val="002612DD"/>
    <w:rsid w:val="0026472B"/>
    <w:rsid w:val="00265DCE"/>
    <w:rsid w:val="002668B3"/>
    <w:rsid w:val="00266E60"/>
    <w:rsid w:val="00270DF2"/>
    <w:rsid w:val="00272F2C"/>
    <w:rsid w:val="002750F7"/>
    <w:rsid w:val="0027565E"/>
    <w:rsid w:val="00276B1C"/>
    <w:rsid w:val="0028472F"/>
    <w:rsid w:val="002847FD"/>
    <w:rsid w:val="00287D0F"/>
    <w:rsid w:val="00290806"/>
    <w:rsid w:val="002912C0"/>
    <w:rsid w:val="00292C17"/>
    <w:rsid w:val="00293C4D"/>
    <w:rsid w:val="002A2A76"/>
    <w:rsid w:val="002A3477"/>
    <w:rsid w:val="002A5A39"/>
    <w:rsid w:val="002A70A9"/>
    <w:rsid w:val="002A7BB0"/>
    <w:rsid w:val="002A7C6D"/>
    <w:rsid w:val="002B38AA"/>
    <w:rsid w:val="002B39C2"/>
    <w:rsid w:val="002B3D92"/>
    <w:rsid w:val="002B448E"/>
    <w:rsid w:val="002B4C26"/>
    <w:rsid w:val="002B5E15"/>
    <w:rsid w:val="002B72A4"/>
    <w:rsid w:val="002C2A5E"/>
    <w:rsid w:val="002C6A1A"/>
    <w:rsid w:val="002D0579"/>
    <w:rsid w:val="002D0782"/>
    <w:rsid w:val="002D0F59"/>
    <w:rsid w:val="002E05C6"/>
    <w:rsid w:val="002E404B"/>
    <w:rsid w:val="002E5846"/>
    <w:rsid w:val="002E5906"/>
    <w:rsid w:val="002E61D6"/>
    <w:rsid w:val="002F51F0"/>
    <w:rsid w:val="003039E9"/>
    <w:rsid w:val="003133FE"/>
    <w:rsid w:val="00313C46"/>
    <w:rsid w:val="00314B02"/>
    <w:rsid w:val="00323C63"/>
    <w:rsid w:val="0032568C"/>
    <w:rsid w:val="00325A53"/>
    <w:rsid w:val="00326C8A"/>
    <w:rsid w:val="00330BE7"/>
    <w:rsid w:val="0033193D"/>
    <w:rsid w:val="00332058"/>
    <w:rsid w:val="003328AE"/>
    <w:rsid w:val="00332E88"/>
    <w:rsid w:val="00333A7F"/>
    <w:rsid w:val="00334674"/>
    <w:rsid w:val="003349BB"/>
    <w:rsid w:val="0033533F"/>
    <w:rsid w:val="00336247"/>
    <w:rsid w:val="0033678C"/>
    <w:rsid w:val="00340AED"/>
    <w:rsid w:val="003448A9"/>
    <w:rsid w:val="00351FF7"/>
    <w:rsid w:val="00354872"/>
    <w:rsid w:val="00354E41"/>
    <w:rsid w:val="0035559C"/>
    <w:rsid w:val="00361CD0"/>
    <w:rsid w:val="00361D6D"/>
    <w:rsid w:val="0036240B"/>
    <w:rsid w:val="00363769"/>
    <w:rsid w:val="00365A5E"/>
    <w:rsid w:val="00367826"/>
    <w:rsid w:val="00370C8F"/>
    <w:rsid w:val="0037102E"/>
    <w:rsid w:val="00372E75"/>
    <w:rsid w:val="0037569A"/>
    <w:rsid w:val="003756A1"/>
    <w:rsid w:val="00376DA9"/>
    <w:rsid w:val="003778F3"/>
    <w:rsid w:val="00380EF0"/>
    <w:rsid w:val="0038107E"/>
    <w:rsid w:val="00383C34"/>
    <w:rsid w:val="00383DF2"/>
    <w:rsid w:val="00384AC2"/>
    <w:rsid w:val="00386613"/>
    <w:rsid w:val="003908E5"/>
    <w:rsid w:val="00390C88"/>
    <w:rsid w:val="003914BF"/>
    <w:rsid w:val="00391596"/>
    <w:rsid w:val="00394666"/>
    <w:rsid w:val="00396DC1"/>
    <w:rsid w:val="003A1839"/>
    <w:rsid w:val="003A2912"/>
    <w:rsid w:val="003A470E"/>
    <w:rsid w:val="003A61C7"/>
    <w:rsid w:val="003A65E8"/>
    <w:rsid w:val="003A77DB"/>
    <w:rsid w:val="003B4BB9"/>
    <w:rsid w:val="003B64C9"/>
    <w:rsid w:val="003B7597"/>
    <w:rsid w:val="003B7CD0"/>
    <w:rsid w:val="003C13B6"/>
    <w:rsid w:val="003C160B"/>
    <w:rsid w:val="003D0CFA"/>
    <w:rsid w:val="003D20B7"/>
    <w:rsid w:val="003D20D3"/>
    <w:rsid w:val="003D39F3"/>
    <w:rsid w:val="003D43C1"/>
    <w:rsid w:val="003D4F87"/>
    <w:rsid w:val="003D58D2"/>
    <w:rsid w:val="003E5823"/>
    <w:rsid w:val="003E6DFA"/>
    <w:rsid w:val="003E73F2"/>
    <w:rsid w:val="003F051C"/>
    <w:rsid w:val="003F230D"/>
    <w:rsid w:val="003F2A77"/>
    <w:rsid w:val="003F3285"/>
    <w:rsid w:val="003F6D48"/>
    <w:rsid w:val="003F7C26"/>
    <w:rsid w:val="004003A3"/>
    <w:rsid w:val="004008A8"/>
    <w:rsid w:val="00402F0A"/>
    <w:rsid w:val="0040392D"/>
    <w:rsid w:val="00412925"/>
    <w:rsid w:val="0041373C"/>
    <w:rsid w:val="004164F9"/>
    <w:rsid w:val="004167C8"/>
    <w:rsid w:val="00421C15"/>
    <w:rsid w:val="00423764"/>
    <w:rsid w:val="00426405"/>
    <w:rsid w:val="00426C39"/>
    <w:rsid w:val="004279E9"/>
    <w:rsid w:val="00427D00"/>
    <w:rsid w:val="00431C2A"/>
    <w:rsid w:val="00432223"/>
    <w:rsid w:val="00432F67"/>
    <w:rsid w:val="0043382E"/>
    <w:rsid w:val="004361F7"/>
    <w:rsid w:val="00436A27"/>
    <w:rsid w:val="00437138"/>
    <w:rsid w:val="00443B72"/>
    <w:rsid w:val="00443B99"/>
    <w:rsid w:val="00445AF5"/>
    <w:rsid w:val="004532C2"/>
    <w:rsid w:val="00453681"/>
    <w:rsid w:val="004548C5"/>
    <w:rsid w:val="00454DEF"/>
    <w:rsid w:val="00455A5B"/>
    <w:rsid w:val="00455DD2"/>
    <w:rsid w:val="0045680F"/>
    <w:rsid w:val="00457C52"/>
    <w:rsid w:val="0046084E"/>
    <w:rsid w:val="00462931"/>
    <w:rsid w:val="004637F7"/>
    <w:rsid w:val="00464030"/>
    <w:rsid w:val="00464ACC"/>
    <w:rsid w:val="004705B0"/>
    <w:rsid w:val="004719EC"/>
    <w:rsid w:val="004810BA"/>
    <w:rsid w:val="0048225C"/>
    <w:rsid w:val="004850C5"/>
    <w:rsid w:val="004862F9"/>
    <w:rsid w:val="00487794"/>
    <w:rsid w:val="00487E86"/>
    <w:rsid w:val="00487F7E"/>
    <w:rsid w:val="00495158"/>
    <w:rsid w:val="0049528B"/>
    <w:rsid w:val="004973E7"/>
    <w:rsid w:val="00497EE9"/>
    <w:rsid w:val="004A12CB"/>
    <w:rsid w:val="004A3854"/>
    <w:rsid w:val="004A55AE"/>
    <w:rsid w:val="004A6765"/>
    <w:rsid w:val="004B016E"/>
    <w:rsid w:val="004B14D1"/>
    <w:rsid w:val="004B244F"/>
    <w:rsid w:val="004B28F0"/>
    <w:rsid w:val="004B3501"/>
    <w:rsid w:val="004B570F"/>
    <w:rsid w:val="004B6CE2"/>
    <w:rsid w:val="004B7013"/>
    <w:rsid w:val="004C18B7"/>
    <w:rsid w:val="004C4F3A"/>
    <w:rsid w:val="004C5910"/>
    <w:rsid w:val="004D5E06"/>
    <w:rsid w:val="004D6C7C"/>
    <w:rsid w:val="004E28EF"/>
    <w:rsid w:val="004E308F"/>
    <w:rsid w:val="004E478C"/>
    <w:rsid w:val="004E6F4A"/>
    <w:rsid w:val="004E7C3F"/>
    <w:rsid w:val="004F33E8"/>
    <w:rsid w:val="004F5A0A"/>
    <w:rsid w:val="004F5B02"/>
    <w:rsid w:val="004F5DE2"/>
    <w:rsid w:val="004F5ECF"/>
    <w:rsid w:val="004F6947"/>
    <w:rsid w:val="0051091A"/>
    <w:rsid w:val="005114E4"/>
    <w:rsid w:val="00511A94"/>
    <w:rsid w:val="00513752"/>
    <w:rsid w:val="005149DA"/>
    <w:rsid w:val="005167AD"/>
    <w:rsid w:val="005206D0"/>
    <w:rsid w:val="005208EB"/>
    <w:rsid w:val="00522833"/>
    <w:rsid w:val="0052646E"/>
    <w:rsid w:val="0052675E"/>
    <w:rsid w:val="00527E23"/>
    <w:rsid w:val="00527EB7"/>
    <w:rsid w:val="0053275E"/>
    <w:rsid w:val="00532A9B"/>
    <w:rsid w:val="00540083"/>
    <w:rsid w:val="00541B1D"/>
    <w:rsid w:val="00541F5C"/>
    <w:rsid w:val="00544274"/>
    <w:rsid w:val="00544A56"/>
    <w:rsid w:val="00545153"/>
    <w:rsid w:val="00554115"/>
    <w:rsid w:val="00554238"/>
    <w:rsid w:val="00554978"/>
    <w:rsid w:val="00555769"/>
    <w:rsid w:val="00561ABA"/>
    <w:rsid w:val="0056416E"/>
    <w:rsid w:val="00564596"/>
    <w:rsid w:val="00566A6F"/>
    <w:rsid w:val="00570D84"/>
    <w:rsid w:val="00571764"/>
    <w:rsid w:val="0057177F"/>
    <w:rsid w:val="0057402D"/>
    <w:rsid w:val="00581210"/>
    <w:rsid w:val="00582A32"/>
    <w:rsid w:val="005834F3"/>
    <w:rsid w:val="00583678"/>
    <w:rsid w:val="005859E0"/>
    <w:rsid w:val="00585E72"/>
    <w:rsid w:val="00586F5C"/>
    <w:rsid w:val="00590065"/>
    <w:rsid w:val="00592F79"/>
    <w:rsid w:val="005938A7"/>
    <w:rsid w:val="0059492A"/>
    <w:rsid w:val="0059741B"/>
    <w:rsid w:val="00597839"/>
    <w:rsid w:val="00597D21"/>
    <w:rsid w:val="005A0BA1"/>
    <w:rsid w:val="005A16AD"/>
    <w:rsid w:val="005A2377"/>
    <w:rsid w:val="005A26A8"/>
    <w:rsid w:val="005A2BB2"/>
    <w:rsid w:val="005A3E67"/>
    <w:rsid w:val="005A50E8"/>
    <w:rsid w:val="005A53EC"/>
    <w:rsid w:val="005A564E"/>
    <w:rsid w:val="005A733E"/>
    <w:rsid w:val="005A792F"/>
    <w:rsid w:val="005B0729"/>
    <w:rsid w:val="005B1975"/>
    <w:rsid w:val="005B259F"/>
    <w:rsid w:val="005B2A43"/>
    <w:rsid w:val="005B5C28"/>
    <w:rsid w:val="005B7182"/>
    <w:rsid w:val="005C00F4"/>
    <w:rsid w:val="005C2D27"/>
    <w:rsid w:val="005C2E4C"/>
    <w:rsid w:val="005C5EE8"/>
    <w:rsid w:val="005C73DF"/>
    <w:rsid w:val="005C7570"/>
    <w:rsid w:val="005D5152"/>
    <w:rsid w:val="005D588B"/>
    <w:rsid w:val="005D5C3A"/>
    <w:rsid w:val="005D706C"/>
    <w:rsid w:val="005D736C"/>
    <w:rsid w:val="005E0020"/>
    <w:rsid w:val="005E6BBE"/>
    <w:rsid w:val="005F045E"/>
    <w:rsid w:val="005F0514"/>
    <w:rsid w:val="005F12A6"/>
    <w:rsid w:val="005F2227"/>
    <w:rsid w:val="005F2426"/>
    <w:rsid w:val="005F26BE"/>
    <w:rsid w:val="005F4240"/>
    <w:rsid w:val="005F5863"/>
    <w:rsid w:val="005F73E8"/>
    <w:rsid w:val="0060004A"/>
    <w:rsid w:val="00601CA2"/>
    <w:rsid w:val="00603907"/>
    <w:rsid w:val="00614253"/>
    <w:rsid w:val="00616021"/>
    <w:rsid w:val="006161A9"/>
    <w:rsid w:val="006177C6"/>
    <w:rsid w:val="006205EF"/>
    <w:rsid w:val="00621915"/>
    <w:rsid w:val="0062399B"/>
    <w:rsid w:val="00624AB4"/>
    <w:rsid w:val="0062500D"/>
    <w:rsid w:val="006261F0"/>
    <w:rsid w:val="00631BD1"/>
    <w:rsid w:val="00631BFB"/>
    <w:rsid w:val="00633E20"/>
    <w:rsid w:val="00636A84"/>
    <w:rsid w:val="00640A43"/>
    <w:rsid w:val="00641A51"/>
    <w:rsid w:val="00647FD9"/>
    <w:rsid w:val="00653553"/>
    <w:rsid w:val="00662DFF"/>
    <w:rsid w:val="00663CC5"/>
    <w:rsid w:val="00667968"/>
    <w:rsid w:val="00675505"/>
    <w:rsid w:val="00676E64"/>
    <w:rsid w:val="0067790C"/>
    <w:rsid w:val="00687158"/>
    <w:rsid w:val="006905FF"/>
    <w:rsid w:val="006910E8"/>
    <w:rsid w:val="0069198C"/>
    <w:rsid w:val="00691EC4"/>
    <w:rsid w:val="006928D6"/>
    <w:rsid w:val="006938B1"/>
    <w:rsid w:val="0069583C"/>
    <w:rsid w:val="00695FB3"/>
    <w:rsid w:val="00696C5D"/>
    <w:rsid w:val="006977FB"/>
    <w:rsid w:val="00697B76"/>
    <w:rsid w:val="006A04F9"/>
    <w:rsid w:val="006A3036"/>
    <w:rsid w:val="006A6772"/>
    <w:rsid w:val="006A68B9"/>
    <w:rsid w:val="006B0317"/>
    <w:rsid w:val="006B5775"/>
    <w:rsid w:val="006C122C"/>
    <w:rsid w:val="006C24C2"/>
    <w:rsid w:val="006C3E68"/>
    <w:rsid w:val="006C5670"/>
    <w:rsid w:val="006C6686"/>
    <w:rsid w:val="006D02DD"/>
    <w:rsid w:val="006D19AC"/>
    <w:rsid w:val="006D2D6E"/>
    <w:rsid w:val="006D302C"/>
    <w:rsid w:val="006D3930"/>
    <w:rsid w:val="006D4970"/>
    <w:rsid w:val="006D70F8"/>
    <w:rsid w:val="006E199D"/>
    <w:rsid w:val="006E6AE4"/>
    <w:rsid w:val="006F1A73"/>
    <w:rsid w:val="0070034B"/>
    <w:rsid w:val="00700BE2"/>
    <w:rsid w:val="00700E6A"/>
    <w:rsid w:val="0070273B"/>
    <w:rsid w:val="007051FC"/>
    <w:rsid w:val="00711F46"/>
    <w:rsid w:val="00712497"/>
    <w:rsid w:val="007126F5"/>
    <w:rsid w:val="007133B4"/>
    <w:rsid w:val="00717A06"/>
    <w:rsid w:val="0072094B"/>
    <w:rsid w:val="00720D17"/>
    <w:rsid w:val="007218F9"/>
    <w:rsid w:val="00722024"/>
    <w:rsid w:val="00723775"/>
    <w:rsid w:val="00724213"/>
    <w:rsid w:val="00724774"/>
    <w:rsid w:val="00725D92"/>
    <w:rsid w:val="007279E1"/>
    <w:rsid w:val="00727D7C"/>
    <w:rsid w:val="00731AC4"/>
    <w:rsid w:val="00732C5D"/>
    <w:rsid w:val="00733DDF"/>
    <w:rsid w:val="00734B59"/>
    <w:rsid w:val="00735914"/>
    <w:rsid w:val="00743021"/>
    <w:rsid w:val="00745DCD"/>
    <w:rsid w:val="007476DF"/>
    <w:rsid w:val="00750918"/>
    <w:rsid w:val="007608F5"/>
    <w:rsid w:val="00763494"/>
    <w:rsid w:val="00763782"/>
    <w:rsid w:val="00766E55"/>
    <w:rsid w:val="00766E9A"/>
    <w:rsid w:val="00766ECB"/>
    <w:rsid w:val="00767CC6"/>
    <w:rsid w:val="00775530"/>
    <w:rsid w:val="007755F9"/>
    <w:rsid w:val="007775F4"/>
    <w:rsid w:val="0078023C"/>
    <w:rsid w:val="00780B84"/>
    <w:rsid w:val="00780CA5"/>
    <w:rsid w:val="00781527"/>
    <w:rsid w:val="007824FD"/>
    <w:rsid w:val="00785021"/>
    <w:rsid w:val="00786C52"/>
    <w:rsid w:val="00791751"/>
    <w:rsid w:val="0079310F"/>
    <w:rsid w:val="00796F27"/>
    <w:rsid w:val="007970D7"/>
    <w:rsid w:val="00797272"/>
    <w:rsid w:val="00797CC0"/>
    <w:rsid w:val="007A1320"/>
    <w:rsid w:val="007A262D"/>
    <w:rsid w:val="007A69EB"/>
    <w:rsid w:val="007A71CF"/>
    <w:rsid w:val="007A7FD5"/>
    <w:rsid w:val="007B020E"/>
    <w:rsid w:val="007B1747"/>
    <w:rsid w:val="007B240B"/>
    <w:rsid w:val="007B7B80"/>
    <w:rsid w:val="007C3033"/>
    <w:rsid w:val="007C3EFC"/>
    <w:rsid w:val="007C562B"/>
    <w:rsid w:val="007C6AD3"/>
    <w:rsid w:val="007D032E"/>
    <w:rsid w:val="007D07AC"/>
    <w:rsid w:val="007D505E"/>
    <w:rsid w:val="007D74FF"/>
    <w:rsid w:val="007E26BE"/>
    <w:rsid w:val="007E5F24"/>
    <w:rsid w:val="007F07E6"/>
    <w:rsid w:val="007F3871"/>
    <w:rsid w:val="007F4239"/>
    <w:rsid w:val="007F7955"/>
    <w:rsid w:val="0080174E"/>
    <w:rsid w:val="00801E63"/>
    <w:rsid w:val="00806A51"/>
    <w:rsid w:val="00807864"/>
    <w:rsid w:val="00815FCF"/>
    <w:rsid w:val="00816BAB"/>
    <w:rsid w:val="00816C2C"/>
    <w:rsid w:val="00823437"/>
    <w:rsid w:val="00823F69"/>
    <w:rsid w:val="00830F81"/>
    <w:rsid w:val="0083137C"/>
    <w:rsid w:val="00832B2B"/>
    <w:rsid w:val="00835C39"/>
    <w:rsid w:val="00837934"/>
    <w:rsid w:val="00840961"/>
    <w:rsid w:val="008433BA"/>
    <w:rsid w:val="00843CAA"/>
    <w:rsid w:val="00844820"/>
    <w:rsid w:val="00845172"/>
    <w:rsid w:val="008462FA"/>
    <w:rsid w:val="00854B13"/>
    <w:rsid w:val="008615C1"/>
    <w:rsid w:val="0086169E"/>
    <w:rsid w:val="008622AD"/>
    <w:rsid w:val="00863FE8"/>
    <w:rsid w:val="00864AD6"/>
    <w:rsid w:val="008706DC"/>
    <w:rsid w:val="0087643D"/>
    <w:rsid w:val="00883A2C"/>
    <w:rsid w:val="00884E2A"/>
    <w:rsid w:val="0088607C"/>
    <w:rsid w:val="0088650F"/>
    <w:rsid w:val="00886685"/>
    <w:rsid w:val="00891BBB"/>
    <w:rsid w:val="00892980"/>
    <w:rsid w:val="0089782F"/>
    <w:rsid w:val="008A0206"/>
    <w:rsid w:val="008A2C43"/>
    <w:rsid w:val="008A2DC6"/>
    <w:rsid w:val="008A4C94"/>
    <w:rsid w:val="008A5517"/>
    <w:rsid w:val="008B0148"/>
    <w:rsid w:val="008B24F1"/>
    <w:rsid w:val="008B48BF"/>
    <w:rsid w:val="008B5129"/>
    <w:rsid w:val="008B58F0"/>
    <w:rsid w:val="008B5E1B"/>
    <w:rsid w:val="008C0C69"/>
    <w:rsid w:val="008C1025"/>
    <w:rsid w:val="008C1BAD"/>
    <w:rsid w:val="008C2535"/>
    <w:rsid w:val="008C27DC"/>
    <w:rsid w:val="008C2F93"/>
    <w:rsid w:val="008C416D"/>
    <w:rsid w:val="008C49F3"/>
    <w:rsid w:val="008C66C6"/>
    <w:rsid w:val="008D12F9"/>
    <w:rsid w:val="008D2063"/>
    <w:rsid w:val="008E537A"/>
    <w:rsid w:val="008E56ED"/>
    <w:rsid w:val="008E7620"/>
    <w:rsid w:val="008F0D52"/>
    <w:rsid w:val="008F1217"/>
    <w:rsid w:val="008F26DE"/>
    <w:rsid w:val="008F2845"/>
    <w:rsid w:val="008F41B4"/>
    <w:rsid w:val="008F48CC"/>
    <w:rsid w:val="008F779B"/>
    <w:rsid w:val="00903949"/>
    <w:rsid w:val="009154BA"/>
    <w:rsid w:val="00916FD5"/>
    <w:rsid w:val="0092438E"/>
    <w:rsid w:val="00925029"/>
    <w:rsid w:val="00931915"/>
    <w:rsid w:val="00932EC4"/>
    <w:rsid w:val="009330A4"/>
    <w:rsid w:val="00935543"/>
    <w:rsid w:val="009355A6"/>
    <w:rsid w:val="00935D1C"/>
    <w:rsid w:val="00936B4D"/>
    <w:rsid w:val="00937599"/>
    <w:rsid w:val="0093761E"/>
    <w:rsid w:val="00940DD9"/>
    <w:rsid w:val="009412FB"/>
    <w:rsid w:val="00941DF7"/>
    <w:rsid w:val="0094243E"/>
    <w:rsid w:val="009428EE"/>
    <w:rsid w:val="00942B90"/>
    <w:rsid w:val="00943202"/>
    <w:rsid w:val="00945467"/>
    <w:rsid w:val="009475CC"/>
    <w:rsid w:val="00950EFF"/>
    <w:rsid w:val="00950F95"/>
    <w:rsid w:val="00951B4E"/>
    <w:rsid w:val="0095264C"/>
    <w:rsid w:val="0095284E"/>
    <w:rsid w:val="0095357B"/>
    <w:rsid w:val="009537AD"/>
    <w:rsid w:val="00954BCB"/>
    <w:rsid w:val="0095570F"/>
    <w:rsid w:val="00955F12"/>
    <w:rsid w:val="00956108"/>
    <w:rsid w:val="00961924"/>
    <w:rsid w:val="0096304D"/>
    <w:rsid w:val="00965910"/>
    <w:rsid w:val="00965E16"/>
    <w:rsid w:val="00970298"/>
    <w:rsid w:val="009715D3"/>
    <w:rsid w:val="0097174F"/>
    <w:rsid w:val="009732EF"/>
    <w:rsid w:val="00974F5B"/>
    <w:rsid w:val="00976C1E"/>
    <w:rsid w:val="009771E5"/>
    <w:rsid w:val="00981E7A"/>
    <w:rsid w:val="009832B6"/>
    <w:rsid w:val="009877FB"/>
    <w:rsid w:val="00987C8D"/>
    <w:rsid w:val="00987E49"/>
    <w:rsid w:val="009904B7"/>
    <w:rsid w:val="009913A2"/>
    <w:rsid w:val="00993184"/>
    <w:rsid w:val="0099442C"/>
    <w:rsid w:val="00996D9D"/>
    <w:rsid w:val="009A0557"/>
    <w:rsid w:val="009A2BC6"/>
    <w:rsid w:val="009A34FD"/>
    <w:rsid w:val="009A590D"/>
    <w:rsid w:val="009A5FF9"/>
    <w:rsid w:val="009A7920"/>
    <w:rsid w:val="009A7C1D"/>
    <w:rsid w:val="009A7DA2"/>
    <w:rsid w:val="009B6569"/>
    <w:rsid w:val="009C160C"/>
    <w:rsid w:val="009C5E88"/>
    <w:rsid w:val="009C767B"/>
    <w:rsid w:val="009D1BB1"/>
    <w:rsid w:val="009D62A2"/>
    <w:rsid w:val="009E2D45"/>
    <w:rsid w:val="009E52A0"/>
    <w:rsid w:val="009E52E6"/>
    <w:rsid w:val="009E57DB"/>
    <w:rsid w:val="009E7418"/>
    <w:rsid w:val="009F217C"/>
    <w:rsid w:val="009F7DA8"/>
    <w:rsid w:val="00A00F04"/>
    <w:rsid w:val="00A013F7"/>
    <w:rsid w:val="00A0326D"/>
    <w:rsid w:val="00A03B03"/>
    <w:rsid w:val="00A045BA"/>
    <w:rsid w:val="00A0580B"/>
    <w:rsid w:val="00A06336"/>
    <w:rsid w:val="00A07C9A"/>
    <w:rsid w:val="00A1179D"/>
    <w:rsid w:val="00A12560"/>
    <w:rsid w:val="00A125DF"/>
    <w:rsid w:val="00A12AD8"/>
    <w:rsid w:val="00A1346B"/>
    <w:rsid w:val="00A13D58"/>
    <w:rsid w:val="00A22A76"/>
    <w:rsid w:val="00A230CA"/>
    <w:rsid w:val="00A249AA"/>
    <w:rsid w:val="00A2692A"/>
    <w:rsid w:val="00A32F82"/>
    <w:rsid w:val="00A336FC"/>
    <w:rsid w:val="00A34572"/>
    <w:rsid w:val="00A3601C"/>
    <w:rsid w:val="00A373B1"/>
    <w:rsid w:val="00A40A84"/>
    <w:rsid w:val="00A43F53"/>
    <w:rsid w:val="00A44888"/>
    <w:rsid w:val="00A45798"/>
    <w:rsid w:val="00A45973"/>
    <w:rsid w:val="00A45CD5"/>
    <w:rsid w:val="00A45DD1"/>
    <w:rsid w:val="00A474A3"/>
    <w:rsid w:val="00A505DC"/>
    <w:rsid w:val="00A50746"/>
    <w:rsid w:val="00A50E73"/>
    <w:rsid w:val="00A50F11"/>
    <w:rsid w:val="00A51CF7"/>
    <w:rsid w:val="00A53DB2"/>
    <w:rsid w:val="00A551F4"/>
    <w:rsid w:val="00A577A7"/>
    <w:rsid w:val="00A6024A"/>
    <w:rsid w:val="00A64DD6"/>
    <w:rsid w:val="00A64F6F"/>
    <w:rsid w:val="00A71896"/>
    <w:rsid w:val="00A72703"/>
    <w:rsid w:val="00A730FA"/>
    <w:rsid w:val="00A747F6"/>
    <w:rsid w:val="00A74C23"/>
    <w:rsid w:val="00A80318"/>
    <w:rsid w:val="00A83066"/>
    <w:rsid w:val="00A90A3B"/>
    <w:rsid w:val="00A94135"/>
    <w:rsid w:val="00A95414"/>
    <w:rsid w:val="00A95876"/>
    <w:rsid w:val="00AA33C8"/>
    <w:rsid w:val="00AA397A"/>
    <w:rsid w:val="00AA43BD"/>
    <w:rsid w:val="00AA4953"/>
    <w:rsid w:val="00AA4A65"/>
    <w:rsid w:val="00AA4DDE"/>
    <w:rsid w:val="00AB0E65"/>
    <w:rsid w:val="00AB1260"/>
    <w:rsid w:val="00AB1CBA"/>
    <w:rsid w:val="00AB5D56"/>
    <w:rsid w:val="00AB6275"/>
    <w:rsid w:val="00AB6E18"/>
    <w:rsid w:val="00AB6F20"/>
    <w:rsid w:val="00AB72CB"/>
    <w:rsid w:val="00AC4CFB"/>
    <w:rsid w:val="00AD4C74"/>
    <w:rsid w:val="00AD64D3"/>
    <w:rsid w:val="00AD6902"/>
    <w:rsid w:val="00AD7A1D"/>
    <w:rsid w:val="00AD7DBF"/>
    <w:rsid w:val="00AE190E"/>
    <w:rsid w:val="00AE4A52"/>
    <w:rsid w:val="00AE4BDC"/>
    <w:rsid w:val="00AE66C5"/>
    <w:rsid w:val="00AE7CB7"/>
    <w:rsid w:val="00AE7E00"/>
    <w:rsid w:val="00AF0EEE"/>
    <w:rsid w:val="00AF4F3E"/>
    <w:rsid w:val="00AF5842"/>
    <w:rsid w:val="00AF68F8"/>
    <w:rsid w:val="00AF7CE0"/>
    <w:rsid w:val="00B014EF"/>
    <w:rsid w:val="00B0288E"/>
    <w:rsid w:val="00B06F18"/>
    <w:rsid w:val="00B10678"/>
    <w:rsid w:val="00B15B6E"/>
    <w:rsid w:val="00B21CF1"/>
    <w:rsid w:val="00B22D2E"/>
    <w:rsid w:val="00B22EF6"/>
    <w:rsid w:val="00B244F0"/>
    <w:rsid w:val="00B24CDD"/>
    <w:rsid w:val="00B25793"/>
    <w:rsid w:val="00B3239F"/>
    <w:rsid w:val="00B35303"/>
    <w:rsid w:val="00B3647A"/>
    <w:rsid w:val="00B40D4A"/>
    <w:rsid w:val="00B41A2F"/>
    <w:rsid w:val="00B41FC6"/>
    <w:rsid w:val="00B45D29"/>
    <w:rsid w:val="00B4693E"/>
    <w:rsid w:val="00B46A24"/>
    <w:rsid w:val="00B50A5E"/>
    <w:rsid w:val="00B50DFA"/>
    <w:rsid w:val="00B515DF"/>
    <w:rsid w:val="00B51B9B"/>
    <w:rsid w:val="00B55306"/>
    <w:rsid w:val="00B56A0C"/>
    <w:rsid w:val="00B64BE7"/>
    <w:rsid w:val="00B70748"/>
    <w:rsid w:val="00B72C39"/>
    <w:rsid w:val="00B72EF6"/>
    <w:rsid w:val="00B7417F"/>
    <w:rsid w:val="00B75C2E"/>
    <w:rsid w:val="00B75DB9"/>
    <w:rsid w:val="00B778C8"/>
    <w:rsid w:val="00B83767"/>
    <w:rsid w:val="00B83F4A"/>
    <w:rsid w:val="00B85500"/>
    <w:rsid w:val="00B858AB"/>
    <w:rsid w:val="00B86026"/>
    <w:rsid w:val="00B86B01"/>
    <w:rsid w:val="00B87037"/>
    <w:rsid w:val="00B901F4"/>
    <w:rsid w:val="00B91E09"/>
    <w:rsid w:val="00B920C4"/>
    <w:rsid w:val="00B9250D"/>
    <w:rsid w:val="00B9384B"/>
    <w:rsid w:val="00B938E9"/>
    <w:rsid w:val="00B93F9E"/>
    <w:rsid w:val="00B94677"/>
    <w:rsid w:val="00B9489A"/>
    <w:rsid w:val="00BA01DC"/>
    <w:rsid w:val="00BA2185"/>
    <w:rsid w:val="00BA403C"/>
    <w:rsid w:val="00BA466B"/>
    <w:rsid w:val="00BA5B68"/>
    <w:rsid w:val="00BA7D30"/>
    <w:rsid w:val="00BB18A3"/>
    <w:rsid w:val="00BB42DF"/>
    <w:rsid w:val="00BC03FC"/>
    <w:rsid w:val="00BC68C5"/>
    <w:rsid w:val="00BD2644"/>
    <w:rsid w:val="00BD49AF"/>
    <w:rsid w:val="00BD569F"/>
    <w:rsid w:val="00BD5BD7"/>
    <w:rsid w:val="00BD725E"/>
    <w:rsid w:val="00BD76A3"/>
    <w:rsid w:val="00BD7854"/>
    <w:rsid w:val="00BE12F0"/>
    <w:rsid w:val="00BE2CE6"/>
    <w:rsid w:val="00BE5B3B"/>
    <w:rsid w:val="00BE70E2"/>
    <w:rsid w:val="00BF0302"/>
    <w:rsid w:val="00BF4067"/>
    <w:rsid w:val="00BF6635"/>
    <w:rsid w:val="00BF7530"/>
    <w:rsid w:val="00C001FB"/>
    <w:rsid w:val="00C00A68"/>
    <w:rsid w:val="00C0103F"/>
    <w:rsid w:val="00C023F0"/>
    <w:rsid w:val="00C03018"/>
    <w:rsid w:val="00C030BF"/>
    <w:rsid w:val="00C041D7"/>
    <w:rsid w:val="00C056A8"/>
    <w:rsid w:val="00C077DF"/>
    <w:rsid w:val="00C07E12"/>
    <w:rsid w:val="00C10BA7"/>
    <w:rsid w:val="00C10F85"/>
    <w:rsid w:val="00C11668"/>
    <w:rsid w:val="00C12095"/>
    <w:rsid w:val="00C13796"/>
    <w:rsid w:val="00C15B33"/>
    <w:rsid w:val="00C22740"/>
    <w:rsid w:val="00C23612"/>
    <w:rsid w:val="00C277F3"/>
    <w:rsid w:val="00C30351"/>
    <w:rsid w:val="00C31420"/>
    <w:rsid w:val="00C33E40"/>
    <w:rsid w:val="00C34FCA"/>
    <w:rsid w:val="00C363C0"/>
    <w:rsid w:val="00C36D12"/>
    <w:rsid w:val="00C377A9"/>
    <w:rsid w:val="00C421DD"/>
    <w:rsid w:val="00C42FDB"/>
    <w:rsid w:val="00C4635C"/>
    <w:rsid w:val="00C46703"/>
    <w:rsid w:val="00C475A6"/>
    <w:rsid w:val="00C5036E"/>
    <w:rsid w:val="00C52104"/>
    <w:rsid w:val="00C53353"/>
    <w:rsid w:val="00C54191"/>
    <w:rsid w:val="00C54FEC"/>
    <w:rsid w:val="00C563A7"/>
    <w:rsid w:val="00C563B7"/>
    <w:rsid w:val="00C635F9"/>
    <w:rsid w:val="00C63F1D"/>
    <w:rsid w:val="00C6765A"/>
    <w:rsid w:val="00C70E37"/>
    <w:rsid w:val="00C711A0"/>
    <w:rsid w:val="00C73D91"/>
    <w:rsid w:val="00C7431A"/>
    <w:rsid w:val="00C74D9C"/>
    <w:rsid w:val="00C75C3C"/>
    <w:rsid w:val="00C805D0"/>
    <w:rsid w:val="00C809A9"/>
    <w:rsid w:val="00C83CB5"/>
    <w:rsid w:val="00C86006"/>
    <w:rsid w:val="00C875E9"/>
    <w:rsid w:val="00C87BBC"/>
    <w:rsid w:val="00C87C5A"/>
    <w:rsid w:val="00C90200"/>
    <w:rsid w:val="00C91660"/>
    <w:rsid w:val="00C91B6F"/>
    <w:rsid w:val="00C929B3"/>
    <w:rsid w:val="00C95CCA"/>
    <w:rsid w:val="00CA10EE"/>
    <w:rsid w:val="00CA18F0"/>
    <w:rsid w:val="00CA2B14"/>
    <w:rsid w:val="00CA330A"/>
    <w:rsid w:val="00CA73C3"/>
    <w:rsid w:val="00CB262E"/>
    <w:rsid w:val="00CB44E0"/>
    <w:rsid w:val="00CC0A23"/>
    <w:rsid w:val="00CC39FD"/>
    <w:rsid w:val="00CC4B8E"/>
    <w:rsid w:val="00CC63E8"/>
    <w:rsid w:val="00CD0BF0"/>
    <w:rsid w:val="00CD2CD7"/>
    <w:rsid w:val="00CD3B3C"/>
    <w:rsid w:val="00CD44E9"/>
    <w:rsid w:val="00CD5993"/>
    <w:rsid w:val="00CD6D5B"/>
    <w:rsid w:val="00CE0383"/>
    <w:rsid w:val="00CE03EE"/>
    <w:rsid w:val="00CE4367"/>
    <w:rsid w:val="00CE5C73"/>
    <w:rsid w:val="00CF0FD6"/>
    <w:rsid w:val="00CF1606"/>
    <w:rsid w:val="00CF2BAB"/>
    <w:rsid w:val="00CF5609"/>
    <w:rsid w:val="00CF6F07"/>
    <w:rsid w:val="00D001B4"/>
    <w:rsid w:val="00D005F0"/>
    <w:rsid w:val="00D006FA"/>
    <w:rsid w:val="00D01453"/>
    <w:rsid w:val="00D02DD9"/>
    <w:rsid w:val="00D030D0"/>
    <w:rsid w:val="00D043B5"/>
    <w:rsid w:val="00D04FA6"/>
    <w:rsid w:val="00D067FF"/>
    <w:rsid w:val="00D105F2"/>
    <w:rsid w:val="00D12769"/>
    <w:rsid w:val="00D20623"/>
    <w:rsid w:val="00D20DA7"/>
    <w:rsid w:val="00D22801"/>
    <w:rsid w:val="00D247EB"/>
    <w:rsid w:val="00D258CD"/>
    <w:rsid w:val="00D26BE1"/>
    <w:rsid w:val="00D278F3"/>
    <w:rsid w:val="00D321F1"/>
    <w:rsid w:val="00D40674"/>
    <w:rsid w:val="00D407E7"/>
    <w:rsid w:val="00D40E6A"/>
    <w:rsid w:val="00D43770"/>
    <w:rsid w:val="00D4517E"/>
    <w:rsid w:val="00D47E02"/>
    <w:rsid w:val="00D502F5"/>
    <w:rsid w:val="00D54426"/>
    <w:rsid w:val="00D55479"/>
    <w:rsid w:val="00D5589D"/>
    <w:rsid w:val="00D63F11"/>
    <w:rsid w:val="00D71CD1"/>
    <w:rsid w:val="00D724BA"/>
    <w:rsid w:val="00D741EC"/>
    <w:rsid w:val="00D76473"/>
    <w:rsid w:val="00D77D38"/>
    <w:rsid w:val="00D80C0E"/>
    <w:rsid w:val="00D85AA3"/>
    <w:rsid w:val="00D85EED"/>
    <w:rsid w:val="00D87917"/>
    <w:rsid w:val="00D87B1B"/>
    <w:rsid w:val="00D91857"/>
    <w:rsid w:val="00D9273E"/>
    <w:rsid w:val="00D95BBE"/>
    <w:rsid w:val="00D962D4"/>
    <w:rsid w:val="00D96D2D"/>
    <w:rsid w:val="00D97C07"/>
    <w:rsid w:val="00DA10B7"/>
    <w:rsid w:val="00DA2E28"/>
    <w:rsid w:val="00DA3137"/>
    <w:rsid w:val="00DA69C6"/>
    <w:rsid w:val="00DB0589"/>
    <w:rsid w:val="00DB2D97"/>
    <w:rsid w:val="00DB6E44"/>
    <w:rsid w:val="00DB769C"/>
    <w:rsid w:val="00DB7D41"/>
    <w:rsid w:val="00DC25F3"/>
    <w:rsid w:val="00DC2E2F"/>
    <w:rsid w:val="00DC4541"/>
    <w:rsid w:val="00DC76B3"/>
    <w:rsid w:val="00DD2FED"/>
    <w:rsid w:val="00DD38DD"/>
    <w:rsid w:val="00DD392D"/>
    <w:rsid w:val="00DD4AFA"/>
    <w:rsid w:val="00DD5BEF"/>
    <w:rsid w:val="00DE6E10"/>
    <w:rsid w:val="00DE70FC"/>
    <w:rsid w:val="00DF01ED"/>
    <w:rsid w:val="00DF06ED"/>
    <w:rsid w:val="00DF097D"/>
    <w:rsid w:val="00DF139E"/>
    <w:rsid w:val="00DF23BA"/>
    <w:rsid w:val="00DF26AD"/>
    <w:rsid w:val="00DF3459"/>
    <w:rsid w:val="00DF3460"/>
    <w:rsid w:val="00DF6B21"/>
    <w:rsid w:val="00DF70D7"/>
    <w:rsid w:val="00E018AB"/>
    <w:rsid w:val="00E01D6D"/>
    <w:rsid w:val="00E03FA4"/>
    <w:rsid w:val="00E05B62"/>
    <w:rsid w:val="00E06D21"/>
    <w:rsid w:val="00E10695"/>
    <w:rsid w:val="00E10846"/>
    <w:rsid w:val="00E11E28"/>
    <w:rsid w:val="00E1236E"/>
    <w:rsid w:val="00E131C2"/>
    <w:rsid w:val="00E212B8"/>
    <w:rsid w:val="00E230E8"/>
    <w:rsid w:val="00E2454C"/>
    <w:rsid w:val="00E24C0F"/>
    <w:rsid w:val="00E25476"/>
    <w:rsid w:val="00E266F4"/>
    <w:rsid w:val="00E278BD"/>
    <w:rsid w:val="00E27A69"/>
    <w:rsid w:val="00E3152A"/>
    <w:rsid w:val="00E315DC"/>
    <w:rsid w:val="00E31641"/>
    <w:rsid w:val="00E328AA"/>
    <w:rsid w:val="00E36534"/>
    <w:rsid w:val="00E36CDA"/>
    <w:rsid w:val="00E37411"/>
    <w:rsid w:val="00E37FEC"/>
    <w:rsid w:val="00E401A2"/>
    <w:rsid w:val="00E40440"/>
    <w:rsid w:val="00E40C15"/>
    <w:rsid w:val="00E43B1A"/>
    <w:rsid w:val="00E43CAF"/>
    <w:rsid w:val="00E44672"/>
    <w:rsid w:val="00E46448"/>
    <w:rsid w:val="00E46D32"/>
    <w:rsid w:val="00E547FD"/>
    <w:rsid w:val="00E60FDA"/>
    <w:rsid w:val="00E62486"/>
    <w:rsid w:val="00E628F3"/>
    <w:rsid w:val="00E62E40"/>
    <w:rsid w:val="00E65ECB"/>
    <w:rsid w:val="00E6736E"/>
    <w:rsid w:val="00E678B2"/>
    <w:rsid w:val="00E7302D"/>
    <w:rsid w:val="00E73CF9"/>
    <w:rsid w:val="00E73D77"/>
    <w:rsid w:val="00E74767"/>
    <w:rsid w:val="00E76E13"/>
    <w:rsid w:val="00E77C3C"/>
    <w:rsid w:val="00E80743"/>
    <w:rsid w:val="00E83871"/>
    <w:rsid w:val="00E86080"/>
    <w:rsid w:val="00E875BD"/>
    <w:rsid w:val="00E91429"/>
    <w:rsid w:val="00E93B57"/>
    <w:rsid w:val="00E96D74"/>
    <w:rsid w:val="00EA2E19"/>
    <w:rsid w:val="00EA3CCD"/>
    <w:rsid w:val="00EA51A5"/>
    <w:rsid w:val="00EA5443"/>
    <w:rsid w:val="00EA6435"/>
    <w:rsid w:val="00EA64EA"/>
    <w:rsid w:val="00EA6B4B"/>
    <w:rsid w:val="00EA6E0C"/>
    <w:rsid w:val="00EA737E"/>
    <w:rsid w:val="00EB2AD8"/>
    <w:rsid w:val="00EC0E97"/>
    <w:rsid w:val="00EC305D"/>
    <w:rsid w:val="00EC76B5"/>
    <w:rsid w:val="00ED1B08"/>
    <w:rsid w:val="00ED2033"/>
    <w:rsid w:val="00ED362C"/>
    <w:rsid w:val="00ED4C5E"/>
    <w:rsid w:val="00ED6D33"/>
    <w:rsid w:val="00EE107D"/>
    <w:rsid w:val="00EE3141"/>
    <w:rsid w:val="00EE76C8"/>
    <w:rsid w:val="00EF60A1"/>
    <w:rsid w:val="00EF6226"/>
    <w:rsid w:val="00F005CB"/>
    <w:rsid w:val="00F02363"/>
    <w:rsid w:val="00F0344E"/>
    <w:rsid w:val="00F03902"/>
    <w:rsid w:val="00F03C32"/>
    <w:rsid w:val="00F05396"/>
    <w:rsid w:val="00F10C04"/>
    <w:rsid w:val="00F143B8"/>
    <w:rsid w:val="00F16405"/>
    <w:rsid w:val="00F17BC5"/>
    <w:rsid w:val="00F17C55"/>
    <w:rsid w:val="00F21ABA"/>
    <w:rsid w:val="00F231AA"/>
    <w:rsid w:val="00F30C09"/>
    <w:rsid w:val="00F31442"/>
    <w:rsid w:val="00F3283B"/>
    <w:rsid w:val="00F357C8"/>
    <w:rsid w:val="00F52E40"/>
    <w:rsid w:val="00F548FF"/>
    <w:rsid w:val="00F54B83"/>
    <w:rsid w:val="00F55722"/>
    <w:rsid w:val="00F55A1F"/>
    <w:rsid w:val="00F566B8"/>
    <w:rsid w:val="00F56C7A"/>
    <w:rsid w:val="00F57ABC"/>
    <w:rsid w:val="00F62655"/>
    <w:rsid w:val="00F6302F"/>
    <w:rsid w:val="00F643AA"/>
    <w:rsid w:val="00F64BCC"/>
    <w:rsid w:val="00F65231"/>
    <w:rsid w:val="00F658CD"/>
    <w:rsid w:val="00F71856"/>
    <w:rsid w:val="00F7370C"/>
    <w:rsid w:val="00F75094"/>
    <w:rsid w:val="00F76F63"/>
    <w:rsid w:val="00F77DB1"/>
    <w:rsid w:val="00F80F72"/>
    <w:rsid w:val="00F82022"/>
    <w:rsid w:val="00F83A96"/>
    <w:rsid w:val="00F85C6C"/>
    <w:rsid w:val="00F866FB"/>
    <w:rsid w:val="00F90B13"/>
    <w:rsid w:val="00F910A6"/>
    <w:rsid w:val="00F96FFB"/>
    <w:rsid w:val="00FA1EF3"/>
    <w:rsid w:val="00FA25FC"/>
    <w:rsid w:val="00FA2B94"/>
    <w:rsid w:val="00FA3F93"/>
    <w:rsid w:val="00FA3FBA"/>
    <w:rsid w:val="00FB0714"/>
    <w:rsid w:val="00FB1A5B"/>
    <w:rsid w:val="00FB1E1C"/>
    <w:rsid w:val="00FB25CE"/>
    <w:rsid w:val="00FB3FD7"/>
    <w:rsid w:val="00FB6583"/>
    <w:rsid w:val="00FB6745"/>
    <w:rsid w:val="00FC2882"/>
    <w:rsid w:val="00FC4AF4"/>
    <w:rsid w:val="00FC58BC"/>
    <w:rsid w:val="00FC6F0C"/>
    <w:rsid w:val="00FC75F3"/>
    <w:rsid w:val="00FC795B"/>
    <w:rsid w:val="00FD14C5"/>
    <w:rsid w:val="00FD1828"/>
    <w:rsid w:val="00FD3F80"/>
    <w:rsid w:val="00FD5632"/>
    <w:rsid w:val="00FD5A94"/>
    <w:rsid w:val="00FD67B5"/>
    <w:rsid w:val="00FE1664"/>
    <w:rsid w:val="00FE3057"/>
    <w:rsid w:val="00FE7173"/>
    <w:rsid w:val="00FF0205"/>
    <w:rsid w:val="00FF11E1"/>
    <w:rsid w:val="00FF44AA"/>
    <w:rsid w:val="00FF4A94"/>
    <w:rsid w:val="00FF52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0BC34"/>
  <w15:docId w15:val="{B2AB80D6-ACE6-4DBC-927C-7E11064D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lang w:val="es-ES"/>
    </w:rPr>
  </w:style>
  <w:style w:type="paragraph" w:styleId="Ttulo1">
    <w:name w:val="heading 1"/>
    <w:basedOn w:val="Normal"/>
    <w:link w:val="Ttulo1Car"/>
    <w:uiPriority w:val="9"/>
    <w:qFormat/>
    <w:pPr>
      <w:ind w:left="820" w:hanging="361"/>
      <w:outlineLvl w:val="0"/>
    </w:pPr>
    <w:rPr>
      <w:b/>
      <w:bCs/>
      <w:sz w:val="24"/>
      <w:szCs w:val="24"/>
    </w:rPr>
  </w:style>
  <w:style w:type="paragraph" w:styleId="Ttulo2">
    <w:name w:val="heading 2"/>
    <w:basedOn w:val="Normal"/>
    <w:next w:val="Normal"/>
    <w:link w:val="Ttulo2Car"/>
    <w:uiPriority w:val="9"/>
    <w:qFormat/>
    <w:rsid w:val="000D0208"/>
    <w:pPr>
      <w:keepNext/>
      <w:widowControl/>
      <w:autoSpaceDE/>
      <w:autoSpaceDN/>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34"/>
    <w:qFormat/>
    <w:pPr>
      <w:ind w:left="820" w:hanging="361"/>
    </w:pPr>
  </w:style>
  <w:style w:type="paragraph" w:customStyle="1" w:styleId="TableParagraph">
    <w:name w:val="Table Paragraph"/>
    <w:basedOn w:val="Normal"/>
    <w:uiPriority w:val="1"/>
    <w:qFormat/>
  </w:style>
  <w:style w:type="paragraph" w:customStyle="1" w:styleId="paragraph">
    <w:name w:val="paragraph"/>
    <w:basedOn w:val="Normal"/>
    <w:rsid w:val="000B52C1"/>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Fuentedeprrafopredeter"/>
    <w:rsid w:val="000B52C1"/>
  </w:style>
  <w:style w:type="character" w:customStyle="1" w:styleId="eop">
    <w:name w:val="eop"/>
    <w:basedOn w:val="Fuentedeprrafopredeter"/>
    <w:rsid w:val="000B52C1"/>
  </w:style>
  <w:style w:type="character" w:styleId="Refdecomentario">
    <w:name w:val="annotation reference"/>
    <w:basedOn w:val="Fuentedeprrafopredeter"/>
    <w:uiPriority w:val="99"/>
    <w:semiHidden/>
    <w:unhideWhenUsed/>
    <w:rsid w:val="00DF26AD"/>
    <w:rPr>
      <w:sz w:val="16"/>
      <w:szCs w:val="16"/>
    </w:rPr>
  </w:style>
  <w:style w:type="paragraph" w:styleId="Textocomentario">
    <w:name w:val="annotation text"/>
    <w:basedOn w:val="Normal"/>
    <w:link w:val="TextocomentarioCar"/>
    <w:uiPriority w:val="99"/>
    <w:unhideWhenUsed/>
    <w:rsid w:val="00DF26AD"/>
    <w:rPr>
      <w:sz w:val="20"/>
      <w:szCs w:val="20"/>
    </w:rPr>
  </w:style>
  <w:style w:type="character" w:customStyle="1" w:styleId="TextocomentarioCar">
    <w:name w:val="Texto comentario Car"/>
    <w:basedOn w:val="Fuentedeprrafopredeter"/>
    <w:link w:val="Textocomentario"/>
    <w:uiPriority w:val="99"/>
    <w:rsid w:val="00DF26AD"/>
    <w:rPr>
      <w:rFonts w:ascii="Carlito" w:eastAsia="Carlito" w:hAnsi="Carlito" w:cs="Carlito"/>
      <w:sz w:val="20"/>
      <w:szCs w:val="20"/>
      <w:lang w:val="es-ES"/>
    </w:rPr>
  </w:style>
  <w:style w:type="paragraph" w:styleId="Asuntodelcomentario">
    <w:name w:val="annotation subject"/>
    <w:basedOn w:val="Textocomentario"/>
    <w:next w:val="Textocomentario"/>
    <w:link w:val="AsuntodelcomentarioCar"/>
    <w:uiPriority w:val="99"/>
    <w:semiHidden/>
    <w:unhideWhenUsed/>
    <w:rsid w:val="00DF26AD"/>
    <w:rPr>
      <w:b/>
      <w:bCs/>
    </w:rPr>
  </w:style>
  <w:style w:type="character" w:customStyle="1" w:styleId="AsuntodelcomentarioCar">
    <w:name w:val="Asunto del comentario Car"/>
    <w:basedOn w:val="TextocomentarioCar"/>
    <w:link w:val="Asuntodelcomentario"/>
    <w:uiPriority w:val="99"/>
    <w:semiHidden/>
    <w:rsid w:val="00DF26AD"/>
    <w:rPr>
      <w:rFonts w:ascii="Carlito" w:eastAsia="Carlito" w:hAnsi="Carlito" w:cs="Carlito"/>
      <w:b/>
      <w:bCs/>
      <w:sz w:val="20"/>
      <w:szCs w:val="20"/>
      <w:lang w:val="es-ES"/>
    </w:rPr>
  </w:style>
  <w:style w:type="paragraph" w:styleId="Textodeglobo">
    <w:name w:val="Balloon Text"/>
    <w:basedOn w:val="Normal"/>
    <w:link w:val="TextodegloboCar"/>
    <w:uiPriority w:val="99"/>
    <w:semiHidden/>
    <w:unhideWhenUsed/>
    <w:rsid w:val="00691EC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1EC4"/>
    <w:rPr>
      <w:rFonts w:ascii="Segoe UI" w:eastAsia="Carlito" w:hAnsi="Segoe UI" w:cs="Segoe UI"/>
      <w:sz w:val="18"/>
      <w:szCs w:val="18"/>
      <w:lang w:val="es-ES"/>
    </w:rPr>
  </w:style>
  <w:style w:type="paragraph" w:styleId="NormalWeb">
    <w:name w:val="Normal (Web)"/>
    <w:basedOn w:val="Normal"/>
    <w:uiPriority w:val="99"/>
    <w:semiHidden/>
    <w:unhideWhenUsed/>
    <w:rsid w:val="00C277F3"/>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paragraph" w:styleId="Revisin">
    <w:name w:val="Revision"/>
    <w:hidden/>
    <w:uiPriority w:val="99"/>
    <w:semiHidden/>
    <w:rsid w:val="00532A9B"/>
    <w:pPr>
      <w:widowControl/>
      <w:autoSpaceDE/>
      <w:autoSpaceDN/>
    </w:pPr>
    <w:rPr>
      <w:rFonts w:ascii="Carlito" w:eastAsia="Carlito" w:hAnsi="Carlito" w:cs="Carlito"/>
      <w:lang w:val="es-ES"/>
    </w:rPr>
  </w:style>
  <w:style w:type="character" w:customStyle="1" w:styleId="TextoindependienteCar">
    <w:name w:val="Texto independiente Car"/>
    <w:basedOn w:val="Fuentedeprrafopredeter"/>
    <w:link w:val="Textoindependiente"/>
    <w:uiPriority w:val="1"/>
    <w:rsid w:val="00E36534"/>
    <w:rPr>
      <w:rFonts w:ascii="Carlito" w:eastAsia="Carlito" w:hAnsi="Carlito" w:cs="Carlito"/>
      <w:sz w:val="24"/>
      <w:szCs w:val="24"/>
      <w:lang w:val="es-ES"/>
    </w:rPr>
  </w:style>
  <w:style w:type="paragraph" w:styleId="Sinespaciado">
    <w:name w:val="No Spacing"/>
    <w:uiPriority w:val="1"/>
    <w:qFormat/>
    <w:rsid w:val="00CD6D5B"/>
    <w:rPr>
      <w:rFonts w:ascii="Carlito" w:eastAsia="Carlito" w:hAnsi="Carlito" w:cs="Carlito"/>
      <w:lang w:val="es-ES"/>
    </w:rPr>
  </w:style>
  <w:style w:type="paragraph" w:styleId="Encabezado">
    <w:name w:val="header"/>
    <w:basedOn w:val="Normal"/>
    <w:link w:val="EncabezadoCar"/>
    <w:uiPriority w:val="99"/>
    <w:unhideWhenUsed/>
    <w:rsid w:val="00A551F4"/>
    <w:pPr>
      <w:tabs>
        <w:tab w:val="center" w:pos="4252"/>
        <w:tab w:val="right" w:pos="8504"/>
      </w:tabs>
    </w:pPr>
  </w:style>
  <w:style w:type="character" w:customStyle="1" w:styleId="EncabezadoCar">
    <w:name w:val="Encabezado Car"/>
    <w:basedOn w:val="Fuentedeprrafopredeter"/>
    <w:link w:val="Encabezado"/>
    <w:uiPriority w:val="99"/>
    <w:rsid w:val="00A551F4"/>
    <w:rPr>
      <w:rFonts w:ascii="Carlito" w:eastAsia="Carlito" w:hAnsi="Carlito" w:cs="Carlito"/>
      <w:lang w:val="es-ES"/>
    </w:rPr>
  </w:style>
  <w:style w:type="paragraph" w:styleId="Piedepgina">
    <w:name w:val="footer"/>
    <w:basedOn w:val="Normal"/>
    <w:link w:val="PiedepginaCar"/>
    <w:uiPriority w:val="99"/>
    <w:unhideWhenUsed/>
    <w:rsid w:val="00A551F4"/>
    <w:pPr>
      <w:tabs>
        <w:tab w:val="center" w:pos="4252"/>
        <w:tab w:val="right" w:pos="8504"/>
      </w:tabs>
    </w:pPr>
  </w:style>
  <w:style w:type="character" w:customStyle="1" w:styleId="PiedepginaCar">
    <w:name w:val="Pie de página Car"/>
    <w:basedOn w:val="Fuentedeprrafopredeter"/>
    <w:link w:val="Piedepgina"/>
    <w:uiPriority w:val="99"/>
    <w:rsid w:val="00A551F4"/>
    <w:rPr>
      <w:rFonts w:ascii="Carlito" w:eastAsia="Carlito" w:hAnsi="Carlito" w:cs="Carlito"/>
      <w:lang w:val="es-ES"/>
    </w:rPr>
  </w:style>
  <w:style w:type="character" w:customStyle="1" w:styleId="Ttulo2Car">
    <w:name w:val="Título 2 Car"/>
    <w:basedOn w:val="Fuentedeprrafopredeter"/>
    <w:link w:val="Ttulo2"/>
    <w:uiPriority w:val="9"/>
    <w:rsid w:val="000D0208"/>
    <w:rPr>
      <w:rFonts w:ascii="Arial" w:eastAsia="Times New Roman" w:hAnsi="Arial" w:cs="Times New Roman"/>
      <w:b/>
      <w:bCs/>
      <w:sz w:val="28"/>
      <w:szCs w:val="24"/>
      <w:lang w:val="fr-FR" w:eastAsia="fr-FR"/>
    </w:rPr>
  </w:style>
  <w:style w:type="character" w:styleId="Hipervnculo">
    <w:name w:val="Hyperlink"/>
    <w:basedOn w:val="Fuentedeprrafopredeter"/>
    <w:uiPriority w:val="99"/>
    <w:unhideWhenUsed/>
    <w:rsid w:val="000D0208"/>
    <w:rPr>
      <w:color w:val="0000FF" w:themeColor="hyperlink"/>
      <w:u w:val="single"/>
    </w:rPr>
  </w:style>
  <w:style w:type="character" w:customStyle="1" w:styleId="Mencinsinresolver1">
    <w:name w:val="Mención sin resolver1"/>
    <w:basedOn w:val="Fuentedeprrafopredeter"/>
    <w:uiPriority w:val="99"/>
    <w:semiHidden/>
    <w:unhideWhenUsed/>
    <w:rsid w:val="000D0208"/>
    <w:rPr>
      <w:color w:val="605E5C"/>
      <w:shd w:val="clear" w:color="auto" w:fill="E1DFDD"/>
    </w:rPr>
  </w:style>
  <w:style w:type="table" w:styleId="Tablaconcuadrcula">
    <w:name w:val="Table Grid"/>
    <w:basedOn w:val="Tablanormal"/>
    <w:uiPriority w:val="39"/>
    <w:rsid w:val="000D0208"/>
    <w:pPr>
      <w:widowControl/>
      <w:autoSpaceDE/>
      <w:autoSpaceDN/>
    </w:pPr>
    <w:rPr>
      <w:lang w:val="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D0208"/>
    <w:rPr>
      <w:rFonts w:ascii="Carlito" w:eastAsia="Carlito" w:hAnsi="Carlito" w:cs="Carlito"/>
      <w:b/>
      <w:bCs/>
      <w:sz w:val="24"/>
      <w:szCs w:val="24"/>
      <w:lang w:val="es-ES"/>
    </w:rPr>
  </w:style>
  <w:style w:type="paragraph" w:styleId="Descripcin">
    <w:name w:val="caption"/>
    <w:basedOn w:val="Normal"/>
    <w:next w:val="Normal"/>
    <w:uiPriority w:val="35"/>
    <w:unhideWhenUsed/>
    <w:qFormat/>
    <w:rsid w:val="000D0208"/>
    <w:pPr>
      <w:spacing w:after="200"/>
    </w:pPr>
    <w:rPr>
      <w:i/>
      <w:iCs/>
      <w:color w:val="1F497D" w:themeColor="text2"/>
      <w:sz w:val="18"/>
      <w:szCs w:val="18"/>
      <w:lang w:val="es-419"/>
    </w:rPr>
  </w:style>
  <w:style w:type="character" w:styleId="Hipervnculovisitado">
    <w:name w:val="FollowedHyperlink"/>
    <w:basedOn w:val="Fuentedeprrafopredeter"/>
    <w:uiPriority w:val="99"/>
    <w:semiHidden/>
    <w:unhideWhenUsed/>
    <w:rsid w:val="000D0208"/>
    <w:rPr>
      <w:color w:val="96607D"/>
      <w:u w:val="single"/>
    </w:rPr>
  </w:style>
  <w:style w:type="paragraph" w:customStyle="1" w:styleId="msonormal0">
    <w:name w:val="msonormal"/>
    <w:basedOn w:val="Normal"/>
    <w:rsid w:val="000D0208"/>
    <w:pPr>
      <w:widowControl/>
      <w:autoSpaceDE/>
      <w:autoSpaceDN/>
      <w:spacing w:before="100" w:beforeAutospacing="1" w:after="100" w:afterAutospacing="1"/>
    </w:pPr>
    <w:rPr>
      <w:rFonts w:ascii="Times New Roman" w:eastAsia="Times New Roman" w:hAnsi="Times New Roman" w:cs="Times New Roman"/>
      <w:sz w:val="24"/>
      <w:szCs w:val="24"/>
      <w:lang w:val="es-419" w:eastAsia="es-419"/>
    </w:rPr>
  </w:style>
  <w:style w:type="paragraph" w:customStyle="1" w:styleId="font5">
    <w:name w:val="font5"/>
    <w:basedOn w:val="Normal"/>
    <w:rsid w:val="000D0208"/>
    <w:pPr>
      <w:widowControl/>
      <w:autoSpaceDE/>
      <w:autoSpaceDN/>
      <w:spacing w:before="100" w:beforeAutospacing="1" w:after="100" w:afterAutospacing="1"/>
    </w:pPr>
    <w:rPr>
      <w:rFonts w:ascii="Arial" w:eastAsia="Times New Roman" w:hAnsi="Arial" w:cs="Arial"/>
      <w:color w:val="000000"/>
      <w:sz w:val="20"/>
      <w:szCs w:val="20"/>
      <w:lang w:val="es-419" w:eastAsia="es-419"/>
    </w:rPr>
  </w:style>
  <w:style w:type="paragraph" w:customStyle="1" w:styleId="font6">
    <w:name w:val="font6"/>
    <w:basedOn w:val="Normal"/>
    <w:rsid w:val="000D0208"/>
    <w:pPr>
      <w:widowControl/>
      <w:autoSpaceDE/>
      <w:autoSpaceDN/>
      <w:spacing w:before="100" w:beforeAutospacing="1" w:after="100" w:afterAutospacing="1"/>
    </w:pPr>
    <w:rPr>
      <w:rFonts w:ascii="Arial" w:eastAsia="Times New Roman" w:hAnsi="Arial" w:cs="Arial"/>
      <w:color w:val="000000"/>
      <w:sz w:val="20"/>
      <w:szCs w:val="20"/>
      <w:u w:val="single"/>
      <w:lang w:val="es-419" w:eastAsia="es-419"/>
    </w:rPr>
  </w:style>
  <w:style w:type="paragraph" w:customStyle="1" w:styleId="xl63">
    <w:name w:val="xl63"/>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jc w:val="center"/>
      <w:textAlignment w:val="center"/>
    </w:pPr>
    <w:rPr>
      <w:rFonts w:ascii="Arial" w:eastAsia="Times New Roman" w:hAnsi="Arial" w:cs="Arial"/>
      <w:b/>
      <w:bCs/>
      <w:color w:val="FFFFFF"/>
      <w:sz w:val="20"/>
      <w:szCs w:val="20"/>
      <w:lang w:val="es-419" w:eastAsia="es-419"/>
    </w:rPr>
  </w:style>
  <w:style w:type="paragraph" w:customStyle="1" w:styleId="xl64">
    <w:name w:val="xl64"/>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jc w:val="center"/>
      <w:textAlignment w:val="center"/>
    </w:pPr>
    <w:rPr>
      <w:rFonts w:ascii="Arial" w:eastAsia="Times New Roman" w:hAnsi="Arial" w:cs="Arial"/>
      <w:b/>
      <w:bCs/>
      <w:color w:val="FFFFFF"/>
      <w:sz w:val="20"/>
      <w:szCs w:val="20"/>
      <w:lang w:val="es-419" w:eastAsia="es-419"/>
    </w:rPr>
  </w:style>
  <w:style w:type="paragraph" w:customStyle="1" w:styleId="xl65">
    <w:name w:val="xl65"/>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66">
    <w:name w:val="xl66"/>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67">
    <w:name w:val="xl67"/>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textAlignment w:val="center"/>
    </w:pPr>
    <w:rPr>
      <w:rFonts w:ascii="Arial" w:eastAsia="Times New Roman" w:hAnsi="Arial" w:cs="Arial"/>
      <w:b/>
      <w:bCs/>
      <w:color w:val="FFFFFF"/>
      <w:sz w:val="20"/>
      <w:szCs w:val="20"/>
      <w:lang w:val="es-419" w:eastAsia="es-419"/>
    </w:rPr>
  </w:style>
  <w:style w:type="paragraph" w:customStyle="1" w:styleId="xl68">
    <w:name w:val="xl68"/>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69">
    <w:name w:val="xl69"/>
    <w:basedOn w:val="Normal"/>
    <w:rsid w:val="000D0208"/>
    <w:pPr>
      <w:widowControl/>
      <w:autoSpaceDE/>
      <w:autoSpaceDN/>
      <w:spacing w:before="100" w:beforeAutospacing="1" w:after="100" w:afterAutospacing="1"/>
    </w:pPr>
    <w:rPr>
      <w:rFonts w:ascii="Calibri" w:eastAsia="Times New Roman" w:hAnsi="Calibri" w:cs="Calibri"/>
      <w:sz w:val="24"/>
      <w:szCs w:val="24"/>
      <w:lang w:val="es-419" w:eastAsia="es-419"/>
    </w:rPr>
  </w:style>
  <w:style w:type="paragraph" w:customStyle="1" w:styleId="xl70">
    <w:name w:val="xl70"/>
    <w:basedOn w:val="Normal"/>
    <w:rsid w:val="000D020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1">
    <w:name w:val="xl71"/>
    <w:basedOn w:val="Normal"/>
    <w:rsid w:val="000D0208"/>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2">
    <w:name w:val="xl72"/>
    <w:basedOn w:val="Normal"/>
    <w:rsid w:val="000D020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3">
    <w:name w:val="xl73"/>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74">
    <w:name w:val="xl74"/>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5">
    <w:name w:val="xl75"/>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76">
    <w:name w:val="xl76"/>
    <w:basedOn w:val="Normal"/>
    <w:rsid w:val="000D020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7">
    <w:name w:val="xl77"/>
    <w:basedOn w:val="Normal"/>
    <w:rsid w:val="000D0208"/>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8">
    <w:name w:val="xl78"/>
    <w:basedOn w:val="Normal"/>
    <w:rsid w:val="000D020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font7">
    <w:name w:val="font7"/>
    <w:basedOn w:val="Normal"/>
    <w:rsid w:val="008B5129"/>
    <w:pPr>
      <w:widowControl/>
      <w:autoSpaceDE/>
      <w:autoSpaceDN/>
      <w:spacing w:before="100" w:beforeAutospacing="1" w:after="100" w:afterAutospacing="1"/>
    </w:pPr>
    <w:rPr>
      <w:rFonts w:ascii="Calibri" w:eastAsia="Times New Roman" w:hAnsi="Calibri" w:cs="Calibri"/>
      <w:b/>
      <w:bCs/>
      <w:color w:val="000000"/>
      <w:sz w:val="24"/>
      <w:szCs w:val="24"/>
      <w:lang w:val="es-419" w:eastAsia="es-419"/>
    </w:rPr>
  </w:style>
  <w:style w:type="paragraph" w:customStyle="1" w:styleId="font8">
    <w:name w:val="font8"/>
    <w:basedOn w:val="Normal"/>
    <w:rsid w:val="008B5129"/>
    <w:pPr>
      <w:widowControl/>
      <w:autoSpaceDE/>
      <w:autoSpaceDN/>
      <w:spacing w:before="100" w:beforeAutospacing="1" w:after="100" w:afterAutospacing="1"/>
    </w:pPr>
    <w:rPr>
      <w:rFonts w:ascii="Calibri" w:eastAsia="Times New Roman" w:hAnsi="Calibri" w:cs="Calibri"/>
      <w:color w:val="000000"/>
      <w:sz w:val="24"/>
      <w:szCs w:val="24"/>
      <w:u w:val="single"/>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059">
      <w:bodyDiv w:val="1"/>
      <w:marLeft w:val="0"/>
      <w:marRight w:val="0"/>
      <w:marTop w:val="0"/>
      <w:marBottom w:val="0"/>
      <w:divBdr>
        <w:top w:val="none" w:sz="0" w:space="0" w:color="auto"/>
        <w:left w:val="none" w:sz="0" w:space="0" w:color="auto"/>
        <w:bottom w:val="none" w:sz="0" w:space="0" w:color="auto"/>
        <w:right w:val="none" w:sz="0" w:space="0" w:color="auto"/>
      </w:divBdr>
    </w:div>
    <w:div w:id="50079967">
      <w:bodyDiv w:val="1"/>
      <w:marLeft w:val="0"/>
      <w:marRight w:val="0"/>
      <w:marTop w:val="0"/>
      <w:marBottom w:val="0"/>
      <w:divBdr>
        <w:top w:val="none" w:sz="0" w:space="0" w:color="auto"/>
        <w:left w:val="none" w:sz="0" w:space="0" w:color="auto"/>
        <w:bottom w:val="none" w:sz="0" w:space="0" w:color="auto"/>
        <w:right w:val="none" w:sz="0" w:space="0" w:color="auto"/>
      </w:divBdr>
    </w:div>
    <w:div w:id="175048533">
      <w:bodyDiv w:val="1"/>
      <w:marLeft w:val="0"/>
      <w:marRight w:val="0"/>
      <w:marTop w:val="0"/>
      <w:marBottom w:val="0"/>
      <w:divBdr>
        <w:top w:val="none" w:sz="0" w:space="0" w:color="auto"/>
        <w:left w:val="none" w:sz="0" w:space="0" w:color="auto"/>
        <w:bottom w:val="none" w:sz="0" w:space="0" w:color="auto"/>
        <w:right w:val="none" w:sz="0" w:space="0" w:color="auto"/>
      </w:divBdr>
    </w:div>
    <w:div w:id="177889524">
      <w:bodyDiv w:val="1"/>
      <w:marLeft w:val="0"/>
      <w:marRight w:val="0"/>
      <w:marTop w:val="0"/>
      <w:marBottom w:val="0"/>
      <w:divBdr>
        <w:top w:val="none" w:sz="0" w:space="0" w:color="auto"/>
        <w:left w:val="none" w:sz="0" w:space="0" w:color="auto"/>
        <w:bottom w:val="none" w:sz="0" w:space="0" w:color="auto"/>
        <w:right w:val="none" w:sz="0" w:space="0" w:color="auto"/>
      </w:divBdr>
      <w:divsChild>
        <w:div w:id="479736745">
          <w:marLeft w:val="0"/>
          <w:marRight w:val="0"/>
          <w:marTop w:val="0"/>
          <w:marBottom w:val="0"/>
          <w:divBdr>
            <w:top w:val="none" w:sz="0" w:space="0" w:color="auto"/>
            <w:left w:val="none" w:sz="0" w:space="0" w:color="auto"/>
            <w:bottom w:val="none" w:sz="0" w:space="0" w:color="auto"/>
            <w:right w:val="none" w:sz="0" w:space="0" w:color="auto"/>
          </w:divBdr>
          <w:divsChild>
            <w:div w:id="1968972596">
              <w:marLeft w:val="0"/>
              <w:marRight w:val="0"/>
              <w:marTop w:val="0"/>
              <w:marBottom w:val="0"/>
              <w:divBdr>
                <w:top w:val="none" w:sz="0" w:space="0" w:color="auto"/>
                <w:left w:val="none" w:sz="0" w:space="0" w:color="auto"/>
                <w:bottom w:val="none" w:sz="0" w:space="0" w:color="auto"/>
                <w:right w:val="none" w:sz="0" w:space="0" w:color="auto"/>
              </w:divBdr>
            </w:div>
          </w:divsChild>
        </w:div>
        <w:div w:id="919409948">
          <w:marLeft w:val="0"/>
          <w:marRight w:val="0"/>
          <w:marTop w:val="0"/>
          <w:marBottom w:val="0"/>
          <w:divBdr>
            <w:top w:val="none" w:sz="0" w:space="0" w:color="auto"/>
            <w:left w:val="none" w:sz="0" w:space="0" w:color="auto"/>
            <w:bottom w:val="none" w:sz="0" w:space="0" w:color="auto"/>
            <w:right w:val="none" w:sz="0" w:space="0" w:color="auto"/>
          </w:divBdr>
          <w:divsChild>
            <w:div w:id="12266160">
              <w:marLeft w:val="0"/>
              <w:marRight w:val="0"/>
              <w:marTop w:val="0"/>
              <w:marBottom w:val="0"/>
              <w:divBdr>
                <w:top w:val="none" w:sz="0" w:space="0" w:color="auto"/>
                <w:left w:val="none" w:sz="0" w:space="0" w:color="auto"/>
                <w:bottom w:val="none" w:sz="0" w:space="0" w:color="auto"/>
                <w:right w:val="none" w:sz="0" w:space="0" w:color="auto"/>
              </w:divBdr>
            </w:div>
            <w:div w:id="979502685">
              <w:marLeft w:val="0"/>
              <w:marRight w:val="0"/>
              <w:marTop w:val="0"/>
              <w:marBottom w:val="0"/>
              <w:divBdr>
                <w:top w:val="none" w:sz="0" w:space="0" w:color="auto"/>
                <w:left w:val="none" w:sz="0" w:space="0" w:color="auto"/>
                <w:bottom w:val="none" w:sz="0" w:space="0" w:color="auto"/>
                <w:right w:val="none" w:sz="0" w:space="0" w:color="auto"/>
              </w:divBdr>
            </w:div>
            <w:div w:id="1504586933">
              <w:marLeft w:val="0"/>
              <w:marRight w:val="0"/>
              <w:marTop w:val="0"/>
              <w:marBottom w:val="0"/>
              <w:divBdr>
                <w:top w:val="none" w:sz="0" w:space="0" w:color="auto"/>
                <w:left w:val="none" w:sz="0" w:space="0" w:color="auto"/>
                <w:bottom w:val="none" w:sz="0" w:space="0" w:color="auto"/>
                <w:right w:val="none" w:sz="0" w:space="0" w:color="auto"/>
              </w:divBdr>
            </w:div>
          </w:divsChild>
        </w:div>
        <w:div w:id="388694062">
          <w:marLeft w:val="0"/>
          <w:marRight w:val="0"/>
          <w:marTop w:val="0"/>
          <w:marBottom w:val="0"/>
          <w:divBdr>
            <w:top w:val="none" w:sz="0" w:space="0" w:color="auto"/>
            <w:left w:val="none" w:sz="0" w:space="0" w:color="auto"/>
            <w:bottom w:val="none" w:sz="0" w:space="0" w:color="auto"/>
            <w:right w:val="none" w:sz="0" w:space="0" w:color="auto"/>
          </w:divBdr>
          <w:divsChild>
            <w:div w:id="459805232">
              <w:marLeft w:val="0"/>
              <w:marRight w:val="0"/>
              <w:marTop w:val="0"/>
              <w:marBottom w:val="0"/>
              <w:divBdr>
                <w:top w:val="none" w:sz="0" w:space="0" w:color="auto"/>
                <w:left w:val="none" w:sz="0" w:space="0" w:color="auto"/>
                <w:bottom w:val="none" w:sz="0" w:space="0" w:color="auto"/>
                <w:right w:val="none" w:sz="0" w:space="0" w:color="auto"/>
              </w:divBdr>
            </w:div>
            <w:div w:id="1449200183">
              <w:marLeft w:val="0"/>
              <w:marRight w:val="0"/>
              <w:marTop w:val="0"/>
              <w:marBottom w:val="0"/>
              <w:divBdr>
                <w:top w:val="none" w:sz="0" w:space="0" w:color="auto"/>
                <w:left w:val="none" w:sz="0" w:space="0" w:color="auto"/>
                <w:bottom w:val="none" w:sz="0" w:space="0" w:color="auto"/>
                <w:right w:val="none" w:sz="0" w:space="0" w:color="auto"/>
              </w:divBdr>
            </w:div>
            <w:div w:id="518159109">
              <w:marLeft w:val="0"/>
              <w:marRight w:val="0"/>
              <w:marTop w:val="0"/>
              <w:marBottom w:val="0"/>
              <w:divBdr>
                <w:top w:val="none" w:sz="0" w:space="0" w:color="auto"/>
                <w:left w:val="none" w:sz="0" w:space="0" w:color="auto"/>
                <w:bottom w:val="none" w:sz="0" w:space="0" w:color="auto"/>
                <w:right w:val="none" w:sz="0" w:space="0" w:color="auto"/>
              </w:divBdr>
            </w:div>
          </w:divsChild>
        </w:div>
        <w:div w:id="1819416108">
          <w:marLeft w:val="0"/>
          <w:marRight w:val="0"/>
          <w:marTop w:val="0"/>
          <w:marBottom w:val="0"/>
          <w:divBdr>
            <w:top w:val="none" w:sz="0" w:space="0" w:color="auto"/>
            <w:left w:val="none" w:sz="0" w:space="0" w:color="auto"/>
            <w:bottom w:val="none" w:sz="0" w:space="0" w:color="auto"/>
            <w:right w:val="none" w:sz="0" w:space="0" w:color="auto"/>
          </w:divBdr>
        </w:div>
        <w:div w:id="850531680">
          <w:marLeft w:val="0"/>
          <w:marRight w:val="0"/>
          <w:marTop w:val="0"/>
          <w:marBottom w:val="0"/>
          <w:divBdr>
            <w:top w:val="none" w:sz="0" w:space="0" w:color="auto"/>
            <w:left w:val="none" w:sz="0" w:space="0" w:color="auto"/>
            <w:bottom w:val="none" w:sz="0" w:space="0" w:color="auto"/>
            <w:right w:val="none" w:sz="0" w:space="0" w:color="auto"/>
          </w:divBdr>
          <w:divsChild>
            <w:div w:id="1217623059">
              <w:marLeft w:val="0"/>
              <w:marRight w:val="0"/>
              <w:marTop w:val="30"/>
              <w:marBottom w:val="30"/>
              <w:divBdr>
                <w:top w:val="none" w:sz="0" w:space="0" w:color="auto"/>
                <w:left w:val="none" w:sz="0" w:space="0" w:color="auto"/>
                <w:bottom w:val="none" w:sz="0" w:space="0" w:color="auto"/>
                <w:right w:val="none" w:sz="0" w:space="0" w:color="auto"/>
              </w:divBdr>
              <w:divsChild>
                <w:div w:id="1425103435">
                  <w:marLeft w:val="0"/>
                  <w:marRight w:val="0"/>
                  <w:marTop w:val="0"/>
                  <w:marBottom w:val="0"/>
                  <w:divBdr>
                    <w:top w:val="none" w:sz="0" w:space="0" w:color="auto"/>
                    <w:left w:val="none" w:sz="0" w:space="0" w:color="auto"/>
                    <w:bottom w:val="none" w:sz="0" w:space="0" w:color="auto"/>
                    <w:right w:val="none" w:sz="0" w:space="0" w:color="auto"/>
                  </w:divBdr>
                  <w:divsChild>
                    <w:div w:id="763646977">
                      <w:marLeft w:val="0"/>
                      <w:marRight w:val="0"/>
                      <w:marTop w:val="0"/>
                      <w:marBottom w:val="0"/>
                      <w:divBdr>
                        <w:top w:val="none" w:sz="0" w:space="0" w:color="auto"/>
                        <w:left w:val="none" w:sz="0" w:space="0" w:color="auto"/>
                        <w:bottom w:val="none" w:sz="0" w:space="0" w:color="auto"/>
                        <w:right w:val="none" w:sz="0" w:space="0" w:color="auto"/>
                      </w:divBdr>
                    </w:div>
                  </w:divsChild>
                </w:div>
                <w:div w:id="1097555570">
                  <w:marLeft w:val="0"/>
                  <w:marRight w:val="0"/>
                  <w:marTop w:val="0"/>
                  <w:marBottom w:val="0"/>
                  <w:divBdr>
                    <w:top w:val="none" w:sz="0" w:space="0" w:color="auto"/>
                    <w:left w:val="none" w:sz="0" w:space="0" w:color="auto"/>
                    <w:bottom w:val="none" w:sz="0" w:space="0" w:color="auto"/>
                    <w:right w:val="none" w:sz="0" w:space="0" w:color="auto"/>
                  </w:divBdr>
                  <w:divsChild>
                    <w:div w:id="137768815">
                      <w:marLeft w:val="0"/>
                      <w:marRight w:val="0"/>
                      <w:marTop w:val="0"/>
                      <w:marBottom w:val="0"/>
                      <w:divBdr>
                        <w:top w:val="none" w:sz="0" w:space="0" w:color="auto"/>
                        <w:left w:val="none" w:sz="0" w:space="0" w:color="auto"/>
                        <w:bottom w:val="none" w:sz="0" w:space="0" w:color="auto"/>
                        <w:right w:val="none" w:sz="0" w:space="0" w:color="auto"/>
                      </w:divBdr>
                    </w:div>
                  </w:divsChild>
                </w:div>
                <w:div w:id="1650787087">
                  <w:marLeft w:val="0"/>
                  <w:marRight w:val="0"/>
                  <w:marTop w:val="0"/>
                  <w:marBottom w:val="0"/>
                  <w:divBdr>
                    <w:top w:val="none" w:sz="0" w:space="0" w:color="auto"/>
                    <w:left w:val="none" w:sz="0" w:space="0" w:color="auto"/>
                    <w:bottom w:val="none" w:sz="0" w:space="0" w:color="auto"/>
                    <w:right w:val="none" w:sz="0" w:space="0" w:color="auto"/>
                  </w:divBdr>
                  <w:divsChild>
                    <w:div w:id="1528250655">
                      <w:marLeft w:val="0"/>
                      <w:marRight w:val="0"/>
                      <w:marTop w:val="0"/>
                      <w:marBottom w:val="0"/>
                      <w:divBdr>
                        <w:top w:val="none" w:sz="0" w:space="0" w:color="auto"/>
                        <w:left w:val="none" w:sz="0" w:space="0" w:color="auto"/>
                        <w:bottom w:val="none" w:sz="0" w:space="0" w:color="auto"/>
                        <w:right w:val="none" w:sz="0" w:space="0" w:color="auto"/>
                      </w:divBdr>
                    </w:div>
                  </w:divsChild>
                </w:div>
                <w:div w:id="131753655">
                  <w:marLeft w:val="0"/>
                  <w:marRight w:val="0"/>
                  <w:marTop w:val="0"/>
                  <w:marBottom w:val="0"/>
                  <w:divBdr>
                    <w:top w:val="none" w:sz="0" w:space="0" w:color="auto"/>
                    <w:left w:val="none" w:sz="0" w:space="0" w:color="auto"/>
                    <w:bottom w:val="none" w:sz="0" w:space="0" w:color="auto"/>
                    <w:right w:val="none" w:sz="0" w:space="0" w:color="auto"/>
                  </w:divBdr>
                  <w:divsChild>
                    <w:div w:id="1675179312">
                      <w:marLeft w:val="0"/>
                      <w:marRight w:val="0"/>
                      <w:marTop w:val="0"/>
                      <w:marBottom w:val="0"/>
                      <w:divBdr>
                        <w:top w:val="none" w:sz="0" w:space="0" w:color="auto"/>
                        <w:left w:val="none" w:sz="0" w:space="0" w:color="auto"/>
                        <w:bottom w:val="none" w:sz="0" w:space="0" w:color="auto"/>
                        <w:right w:val="none" w:sz="0" w:space="0" w:color="auto"/>
                      </w:divBdr>
                    </w:div>
                  </w:divsChild>
                </w:div>
                <w:div w:id="340402345">
                  <w:marLeft w:val="0"/>
                  <w:marRight w:val="0"/>
                  <w:marTop w:val="0"/>
                  <w:marBottom w:val="0"/>
                  <w:divBdr>
                    <w:top w:val="none" w:sz="0" w:space="0" w:color="auto"/>
                    <w:left w:val="none" w:sz="0" w:space="0" w:color="auto"/>
                    <w:bottom w:val="none" w:sz="0" w:space="0" w:color="auto"/>
                    <w:right w:val="none" w:sz="0" w:space="0" w:color="auto"/>
                  </w:divBdr>
                  <w:divsChild>
                    <w:div w:id="286084539">
                      <w:marLeft w:val="0"/>
                      <w:marRight w:val="0"/>
                      <w:marTop w:val="0"/>
                      <w:marBottom w:val="0"/>
                      <w:divBdr>
                        <w:top w:val="none" w:sz="0" w:space="0" w:color="auto"/>
                        <w:left w:val="none" w:sz="0" w:space="0" w:color="auto"/>
                        <w:bottom w:val="none" w:sz="0" w:space="0" w:color="auto"/>
                        <w:right w:val="none" w:sz="0" w:space="0" w:color="auto"/>
                      </w:divBdr>
                    </w:div>
                  </w:divsChild>
                </w:div>
                <w:div w:id="2001080979">
                  <w:marLeft w:val="0"/>
                  <w:marRight w:val="0"/>
                  <w:marTop w:val="0"/>
                  <w:marBottom w:val="0"/>
                  <w:divBdr>
                    <w:top w:val="none" w:sz="0" w:space="0" w:color="auto"/>
                    <w:left w:val="none" w:sz="0" w:space="0" w:color="auto"/>
                    <w:bottom w:val="none" w:sz="0" w:space="0" w:color="auto"/>
                    <w:right w:val="none" w:sz="0" w:space="0" w:color="auto"/>
                  </w:divBdr>
                  <w:divsChild>
                    <w:div w:id="1950115647">
                      <w:marLeft w:val="0"/>
                      <w:marRight w:val="0"/>
                      <w:marTop w:val="0"/>
                      <w:marBottom w:val="0"/>
                      <w:divBdr>
                        <w:top w:val="none" w:sz="0" w:space="0" w:color="auto"/>
                        <w:left w:val="none" w:sz="0" w:space="0" w:color="auto"/>
                        <w:bottom w:val="none" w:sz="0" w:space="0" w:color="auto"/>
                        <w:right w:val="none" w:sz="0" w:space="0" w:color="auto"/>
                      </w:divBdr>
                    </w:div>
                  </w:divsChild>
                </w:div>
                <w:div w:id="1207138063">
                  <w:marLeft w:val="0"/>
                  <w:marRight w:val="0"/>
                  <w:marTop w:val="0"/>
                  <w:marBottom w:val="0"/>
                  <w:divBdr>
                    <w:top w:val="none" w:sz="0" w:space="0" w:color="auto"/>
                    <w:left w:val="none" w:sz="0" w:space="0" w:color="auto"/>
                    <w:bottom w:val="none" w:sz="0" w:space="0" w:color="auto"/>
                    <w:right w:val="none" w:sz="0" w:space="0" w:color="auto"/>
                  </w:divBdr>
                  <w:divsChild>
                    <w:div w:id="641929165">
                      <w:marLeft w:val="0"/>
                      <w:marRight w:val="0"/>
                      <w:marTop w:val="0"/>
                      <w:marBottom w:val="0"/>
                      <w:divBdr>
                        <w:top w:val="none" w:sz="0" w:space="0" w:color="auto"/>
                        <w:left w:val="none" w:sz="0" w:space="0" w:color="auto"/>
                        <w:bottom w:val="none" w:sz="0" w:space="0" w:color="auto"/>
                        <w:right w:val="none" w:sz="0" w:space="0" w:color="auto"/>
                      </w:divBdr>
                    </w:div>
                  </w:divsChild>
                </w:div>
                <w:div w:id="1712417362">
                  <w:marLeft w:val="0"/>
                  <w:marRight w:val="0"/>
                  <w:marTop w:val="0"/>
                  <w:marBottom w:val="0"/>
                  <w:divBdr>
                    <w:top w:val="none" w:sz="0" w:space="0" w:color="auto"/>
                    <w:left w:val="none" w:sz="0" w:space="0" w:color="auto"/>
                    <w:bottom w:val="none" w:sz="0" w:space="0" w:color="auto"/>
                    <w:right w:val="none" w:sz="0" w:space="0" w:color="auto"/>
                  </w:divBdr>
                  <w:divsChild>
                    <w:div w:id="767428134">
                      <w:marLeft w:val="0"/>
                      <w:marRight w:val="0"/>
                      <w:marTop w:val="0"/>
                      <w:marBottom w:val="0"/>
                      <w:divBdr>
                        <w:top w:val="none" w:sz="0" w:space="0" w:color="auto"/>
                        <w:left w:val="none" w:sz="0" w:space="0" w:color="auto"/>
                        <w:bottom w:val="none" w:sz="0" w:space="0" w:color="auto"/>
                        <w:right w:val="none" w:sz="0" w:space="0" w:color="auto"/>
                      </w:divBdr>
                    </w:div>
                  </w:divsChild>
                </w:div>
                <w:div w:id="140511857">
                  <w:marLeft w:val="0"/>
                  <w:marRight w:val="0"/>
                  <w:marTop w:val="0"/>
                  <w:marBottom w:val="0"/>
                  <w:divBdr>
                    <w:top w:val="none" w:sz="0" w:space="0" w:color="auto"/>
                    <w:left w:val="none" w:sz="0" w:space="0" w:color="auto"/>
                    <w:bottom w:val="none" w:sz="0" w:space="0" w:color="auto"/>
                    <w:right w:val="none" w:sz="0" w:space="0" w:color="auto"/>
                  </w:divBdr>
                  <w:divsChild>
                    <w:div w:id="2108963594">
                      <w:marLeft w:val="0"/>
                      <w:marRight w:val="0"/>
                      <w:marTop w:val="0"/>
                      <w:marBottom w:val="0"/>
                      <w:divBdr>
                        <w:top w:val="none" w:sz="0" w:space="0" w:color="auto"/>
                        <w:left w:val="none" w:sz="0" w:space="0" w:color="auto"/>
                        <w:bottom w:val="none" w:sz="0" w:space="0" w:color="auto"/>
                        <w:right w:val="none" w:sz="0" w:space="0" w:color="auto"/>
                      </w:divBdr>
                    </w:div>
                  </w:divsChild>
                </w:div>
                <w:div w:id="1662930224">
                  <w:marLeft w:val="0"/>
                  <w:marRight w:val="0"/>
                  <w:marTop w:val="0"/>
                  <w:marBottom w:val="0"/>
                  <w:divBdr>
                    <w:top w:val="none" w:sz="0" w:space="0" w:color="auto"/>
                    <w:left w:val="none" w:sz="0" w:space="0" w:color="auto"/>
                    <w:bottom w:val="none" w:sz="0" w:space="0" w:color="auto"/>
                    <w:right w:val="none" w:sz="0" w:space="0" w:color="auto"/>
                  </w:divBdr>
                  <w:divsChild>
                    <w:div w:id="211163617">
                      <w:marLeft w:val="0"/>
                      <w:marRight w:val="0"/>
                      <w:marTop w:val="0"/>
                      <w:marBottom w:val="0"/>
                      <w:divBdr>
                        <w:top w:val="none" w:sz="0" w:space="0" w:color="auto"/>
                        <w:left w:val="none" w:sz="0" w:space="0" w:color="auto"/>
                        <w:bottom w:val="none" w:sz="0" w:space="0" w:color="auto"/>
                        <w:right w:val="none" w:sz="0" w:space="0" w:color="auto"/>
                      </w:divBdr>
                    </w:div>
                  </w:divsChild>
                </w:div>
                <w:div w:id="979959866">
                  <w:marLeft w:val="0"/>
                  <w:marRight w:val="0"/>
                  <w:marTop w:val="0"/>
                  <w:marBottom w:val="0"/>
                  <w:divBdr>
                    <w:top w:val="none" w:sz="0" w:space="0" w:color="auto"/>
                    <w:left w:val="none" w:sz="0" w:space="0" w:color="auto"/>
                    <w:bottom w:val="none" w:sz="0" w:space="0" w:color="auto"/>
                    <w:right w:val="none" w:sz="0" w:space="0" w:color="auto"/>
                  </w:divBdr>
                  <w:divsChild>
                    <w:div w:id="968316709">
                      <w:marLeft w:val="0"/>
                      <w:marRight w:val="0"/>
                      <w:marTop w:val="0"/>
                      <w:marBottom w:val="0"/>
                      <w:divBdr>
                        <w:top w:val="none" w:sz="0" w:space="0" w:color="auto"/>
                        <w:left w:val="none" w:sz="0" w:space="0" w:color="auto"/>
                        <w:bottom w:val="none" w:sz="0" w:space="0" w:color="auto"/>
                        <w:right w:val="none" w:sz="0" w:space="0" w:color="auto"/>
                      </w:divBdr>
                    </w:div>
                  </w:divsChild>
                </w:div>
                <w:div w:id="845174556">
                  <w:marLeft w:val="0"/>
                  <w:marRight w:val="0"/>
                  <w:marTop w:val="0"/>
                  <w:marBottom w:val="0"/>
                  <w:divBdr>
                    <w:top w:val="none" w:sz="0" w:space="0" w:color="auto"/>
                    <w:left w:val="none" w:sz="0" w:space="0" w:color="auto"/>
                    <w:bottom w:val="none" w:sz="0" w:space="0" w:color="auto"/>
                    <w:right w:val="none" w:sz="0" w:space="0" w:color="auto"/>
                  </w:divBdr>
                  <w:divsChild>
                    <w:div w:id="1152332538">
                      <w:marLeft w:val="0"/>
                      <w:marRight w:val="0"/>
                      <w:marTop w:val="0"/>
                      <w:marBottom w:val="0"/>
                      <w:divBdr>
                        <w:top w:val="none" w:sz="0" w:space="0" w:color="auto"/>
                        <w:left w:val="none" w:sz="0" w:space="0" w:color="auto"/>
                        <w:bottom w:val="none" w:sz="0" w:space="0" w:color="auto"/>
                        <w:right w:val="none" w:sz="0" w:space="0" w:color="auto"/>
                      </w:divBdr>
                    </w:div>
                  </w:divsChild>
                </w:div>
                <w:div w:id="2035230703">
                  <w:marLeft w:val="0"/>
                  <w:marRight w:val="0"/>
                  <w:marTop w:val="0"/>
                  <w:marBottom w:val="0"/>
                  <w:divBdr>
                    <w:top w:val="none" w:sz="0" w:space="0" w:color="auto"/>
                    <w:left w:val="none" w:sz="0" w:space="0" w:color="auto"/>
                    <w:bottom w:val="none" w:sz="0" w:space="0" w:color="auto"/>
                    <w:right w:val="none" w:sz="0" w:space="0" w:color="auto"/>
                  </w:divBdr>
                  <w:divsChild>
                    <w:div w:id="1674263729">
                      <w:marLeft w:val="0"/>
                      <w:marRight w:val="0"/>
                      <w:marTop w:val="0"/>
                      <w:marBottom w:val="0"/>
                      <w:divBdr>
                        <w:top w:val="none" w:sz="0" w:space="0" w:color="auto"/>
                        <w:left w:val="none" w:sz="0" w:space="0" w:color="auto"/>
                        <w:bottom w:val="none" w:sz="0" w:space="0" w:color="auto"/>
                        <w:right w:val="none" w:sz="0" w:space="0" w:color="auto"/>
                      </w:divBdr>
                    </w:div>
                  </w:divsChild>
                </w:div>
                <w:div w:id="394621690">
                  <w:marLeft w:val="0"/>
                  <w:marRight w:val="0"/>
                  <w:marTop w:val="0"/>
                  <w:marBottom w:val="0"/>
                  <w:divBdr>
                    <w:top w:val="none" w:sz="0" w:space="0" w:color="auto"/>
                    <w:left w:val="none" w:sz="0" w:space="0" w:color="auto"/>
                    <w:bottom w:val="none" w:sz="0" w:space="0" w:color="auto"/>
                    <w:right w:val="none" w:sz="0" w:space="0" w:color="auto"/>
                  </w:divBdr>
                  <w:divsChild>
                    <w:div w:id="3170958">
                      <w:marLeft w:val="0"/>
                      <w:marRight w:val="0"/>
                      <w:marTop w:val="0"/>
                      <w:marBottom w:val="0"/>
                      <w:divBdr>
                        <w:top w:val="none" w:sz="0" w:space="0" w:color="auto"/>
                        <w:left w:val="none" w:sz="0" w:space="0" w:color="auto"/>
                        <w:bottom w:val="none" w:sz="0" w:space="0" w:color="auto"/>
                        <w:right w:val="none" w:sz="0" w:space="0" w:color="auto"/>
                      </w:divBdr>
                    </w:div>
                  </w:divsChild>
                </w:div>
                <w:div w:id="1047874655">
                  <w:marLeft w:val="0"/>
                  <w:marRight w:val="0"/>
                  <w:marTop w:val="0"/>
                  <w:marBottom w:val="0"/>
                  <w:divBdr>
                    <w:top w:val="none" w:sz="0" w:space="0" w:color="auto"/>
                    <w:left w:val="none" w:sz="0" w:space="0" w:color="auto"/>
                    <w:bottom w:val="none" w:sz="0" w:space="0" w:color="auto"/>
                    <w:right w:val="none" w:sz="0" w:space="0" w:color="auto"/>
                  </w:divBdr>
                  <w:divsChild>
                    <w:div w:id="205372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3212">
      <w:bodyDiv w:val="1"/>
      <w:marLeft w:val="0"/>
      <w:marRight w:val="0"/>
      <w:marTop w:val="0"/>
      <w:marBottom w:val="0"/>
      <w:divBdr>
        <w:top w:val="none" w:sz="0" w:space="0" w:color="auto"/>
        <w:left w:val="none" w:sz="0" w:space="0" w:color="auto"/>
        <w:bottom w:val="none" w:sz="0" w:space="0" w:color="auto"/>
        <w:right w:val="none" w:sz="0" w:space="0" w:color="auto"/>
      </w:divBdr>
    </w:div>
    <w:div w:id="300158315">
      <w:bodyDiv w:val="1"/>
      <w:marLeft w:val="0"/>
      <w:marRight w:val="0"/>
      <w:marTop w:val="0"/>
      <w:marBottom w:val="0"/>
      <w:divBdr>
        <w:top w:val="none" w:sz="0" w:space="0" w:color="auto"/>
        <w:left w:val="none" w:sz="0" w:space="0" w:color="auto"/>
        <w:bottom w:val="none" w:sz="0" w:space="0" w:color="auto"/>
        <w:right w:val="none" w:sz="0" w:space="0" w:color="auto"/>
      </w:divBdr>
    </w:div>
    <w:div w:id="358553245">
      <w:bodyDiv w:val="1"/>
      <w:marLeft w:val="0"/>
      <w:marRight w:val="0"/>
      <w:marTop w:val="0"/>
      <w:marBottom w:val="0"/>
      <w:divBdr>
        <w:top w:val="none" w:sz="0" w:space="0" w:color="auto"/>
        <w:left w:val="none" w:sz="0" w:space="0" w:color="auto"/>
        <w:bottom w:val="none" w:sz="0" w:space="0" w:color="auto"/>
        <w:right w:val="none" w:sz="0" w:space="0" w:color="auto"/>
      </w:divBdr>
    </w:div>
    <w:div w:id="382757499">
      <w:marLeft w:val="0"/>
      <w:marRight w:val="0"/>
      <w:marTop w:val="0"/>
      <w:marBottom w:val="0"/>
      <w:divBdr>
        <w:top w:val="none" w:sz="0" w:space="0" w:color="auto"/>
        <w:left w:val="none" w:sz="0" w:space="0" w:color="auto"/>
        <w:bottom w:val="none" w:sz="0" w:space="0" w:color="auto"/>
        <w:right w:val="none" w:sz="0" w:space="0" w:color="auto"/>
      </w:divBdr>
    </w:div>
    <w:div w:id="410351897">
      <w:bodyDiv w:val="1"/>
      <w:marLeft w:val="0"/>
      <w:marRight w:val="0"/>
      <w:marTop w:val="0"/>
      <w:marBottom w:val="0"/>
      <w:divBdr>
        <w:top w:val="none" w:sz="0" w:space="0" w:color="auto"/>
        <w:left w:val="none" w:sz="0" w:space="0" w:color="auto"/>
        <w:bottom w:val="none" w:sz="0" w:space="0" w:color="auto"/>
        <w:right w:val="none" w:sz="0" w:space="0" w:color="auto"/>
      </w:divBdr>
    </w:div>
    <w:div w:id="457604813">
      <w:bodyDiv w:val="1"/>
      <w:marLeft w:val="0"/>
      <w:marRight w:val="0"/>
      <w:marTop w:val="0"/>
      <w:marBottom w:val="0"/>
      <w:divBdr>
        <w:top w:val="none" w:sz="0" w:space="0" w:color="auto"/>
        <w:left w:val="none" w:sz="0" w:space="0" w:color="auto"/>
        <w:bottom w:val="none" w:sz="0" w:space="0" w:color="auto"/>
        <w:right w:val="none" w:sz="0" w:space="0" w:color="auto"/>
      </w:divBdr>
    </w:div>
    <w:div w:id="571888613">
      <w:bodyDiv w:val="1"/>
      <w:marLeft w:val="0"/>
      <w:marRight w:val="0"/>
      <w:marTop w:val="0"/>
      <w:marBottom w:val="0"/>
      <w:divBdr>
        <w:top w:val="none" w:sz="0" w:space="0" w:color="auto"/>
        <w:left w:val="none" w:sz="0" w:space="0" w:color="auto"/>
        <w:bottom w:val="none" w:sz="0" w:space="0" w:color="auto"/>
        <w:right w:val="none" w:sz="0" w:space="0" w:color="auto"/>
      </w:divBdr>
    </w:div>
    <w:div w:id="702098861">
      <w:bodyDiv w:val="1"/>
      <w:marLeft w:val="0"/>
      <w:marRight w:val="0"/>
      <w:marTop w:val="0"/>
      <w:marBottom w:val="0"/>
      <w:divBdr>
        <w:top w:val="none" w:sz="0" w:space="0" w:color="auto"/>
        <w:left w:val="none" w:sz="0" w:space="0" w:color="auto"/>
        <w:bottom w:val="none" w:sz="0" w:space="0" w:color="auto"/>
        <w:right w:val="none" w:sz="0" w:space="0" w:color="auto"/>
      </w:divBdr>
    </w:div>
    <w:div w:id="857744089">
      <w:bodyDiv w:val="1"/>
      <w:marLeft w:val="0"/>
      <w:marRight w:val="0"/>
      <w:marTop w:val="0"/>
      <w:marBottom w:val="0"/>
      <w:divBdr>
        <w:top w:val="none" w:sz="0" w:space="0" w:color="auto"/>
        <w:left w:val="none" w:sz="0" w:space="0" w:color="auto"/>
        <w:bottom w:val="none" w:sz="0" w:space="0" w:color="auto"/>
        <w:right w:val="none" w:sz="0" w:space="0" w:color="auto"/>
      </w:divBdr>
    </w:div>
    <w:div w:id="886840976">
      <w:bodyDiv w:val="1"/>
      <w:marLeft w:val="0"/>
      <w:marRight w:val="0"/>
      <w:marTop w:val="0"/>
      <w:marBottom w:val="0"/>
      <w:divBdr>
        <w:top w:val="none" w:sz="0" w:space="0" w:color="auto"/>
        <w:left w:val="none" w:sz="0" w:space="0" w:color="auto"/>
        <w:bottom w:val="none" w:sz="0" w:space="0" w:color="auto"/>
        <w:right w:val="none" w:sz="0" w:space="0" w:color="auto"/>
      </w:divBdr>
    </w:div>
    <w:div w:id="1001002948">
      <w:bodyDiv w:val="1"/>
      <w:marLeft w:val="0"/>
      <w:marRight w:val="0"/>
      <w:marTop w:val="0"/>
      <w:marBottom w:val="0"/>
      <w:divBdr>
        <w:top w:val="none" w:sz="0" w:space="0" w:color="auto"/>
        <w:left w:val="none" w:sz="0" w:space="0" w:color="auto"/>
        <w:bottom w:val="none" w:sz="0" w:space="0" w:color="auto"/>
        <w:right w:val="none" w:sz="0" w:space="0" w:color="auto"/>
      </w:divBdr>
    </w:div>
    <w:div w:id="1174344140">
      <w:bodyDiv w:val="1"/>
      <w:marLeft w:val="0"/>
      <w:marRight w:val="0"/>
      <w:marTop w:val="0"/>
      <w:marBottom w:val="0"/>
      <w:divBdr>
        <w:top w:val="none" w:sz="0" w:space="0" w:color="auto"/>
        <w:left w:val="none" w:sz="0" w:space="0" w:color="auto"/>
        <w:bottom w:val="none" w:sz="0" w:space="0" w:color="auto"/>
        <w:right w:val="none" w:sz="0" w:space="0" w:color="auto"/>
      </w:divBdr>
    </w:div>
    <w:div w:id="1234049449">
      <w:marLeft w:val="0"/>
      <w:marRight w:val="0"/>
      <w:marTop w:val="0"/>
      <w:marBottom w:val="0"/>
      <w:divBdr>
        <w:top w:val="none" w:sz="0" w:space="0" w:color="auto"/>
        <w:left w:val="none" w:sz="0" w:space="0" w:color="auto"/>
        <w:bottom w:val="none" w:sz="0" w:space="0" w:color="auto"/>
        <w:right w:val="none" w:sz="0" w:space="0" w:color="auto"/>
      </w:divBdr>
    </w:div>
    <w:div w:id="1387677779">
      <w:bodyDiv w:val="1"/>
      <w:marLeft w:val="0"/>
      <w:marRight w:val="0"/>
      <w:marTop w:val="0"/>
      <w:marBottom w:val="0"/>
      <w:divBdr>
        <w:top w:val="none" w:sz="0" w:space="0" w:color="auto"/>
        <w:left w:val="none" w:sz="0" w:space="0" w:color="auto"/>
        <w:bottom w:val="none" w:sz="0" w:space="0" w:color="auto"/>
        <w:right w:val="none" w:sz="0" w:space="0" w:color="auto"/>
      </w:divBdr>
    </w:div>
    <w:div w:id="1520771907">
      <w:bodyDiv w:val="1"/>
      <w:marLeft w:val="0"/>
      <w:marRight w:val="0"/>
      <w:marTop w:val="0"/>
      <w:marBottom w:val="0"/>
      <w:divBdr>
        <w:top w:val="none" w:sz="0" w:space="0" w:color="auto"/>
        <w:left w:val="none" w:sz="0" w:space="0" w:color="auto"/>
        <w:bottom w:val="none" w:sz="0" w:space="0" w:color="auto"/>
        <w:right w:val="none" w:sz="0" w:space="0" w:color="auto"/>
      </w:divBdr>
    </w:div>
    <w:div w:id="1539967778">
      <w:bodyDiv w:val="1"/>
      <w:marLeft w:val="0"/>
      <w:marRight w:val="0"/>
      <w:marTop w:val="0"/>
      <w:marBottom w:val="0"/>
      <w:divBdr>
        <w:top w:val="none" w:sz="0" w:space="0" w:color="auto"/>
        <w:left w:val="none" w:sz="0" w:space="0" w:color="auto"/>
        <w:bottom w:val="none" w:sz="0" w:space="0" w:color="auto"/>
        <w:right w:val="none" w:sz="0" w:space="0" w:color="auto"/>
      </w:divBdr>
    </w:div>
    <w:div w:id="1564178872">
      <w:bodyDiv w:val="1"/>
      <w:marLeft w:val="0"/>
      <w:marRight w:val="0"/>
      <w:marTop w:val="0"/>
      <w:marBottom w:val="0"/>
      <w:divBdr>
        <w:top w:val="none" w:sz="0" w:space="0" w:color="auto"/>
        <w:left w:val="none" w:sz="0" w:space="0" w:color="auto"/>
        <w:bottom w:val="none" w:sz="0" w:space="0" w:color="auto"/>
        <w:right w:val="none" w:sz="0" w:space="0" w:color="auto"/>
      </w:divBdr>
    </w:div>
    <w:div w:id="1602369190">
      <w:bodyDiv w:val="1"/>
      <w:marLeft w:val="0"/>
      <w:marRight w:val="0"/>
      <w:marTop w:val="0"/>
      <w:marBottom w:val="0"/>
      <w:divBdr>
        <w:top w:val="none" w:sz="0" w:space="0" w:color="auto"/>
        <w:left w:val="none" w:sz="0" w:space="0" w:color="auto"/>
        <w:bottom w:val="none" w:sz="0" w:space="0" w:color="auto"/>
        <w:right w:val="none" w:sz="0" w:space="0" w:color="auto"/>
      </w:divBdr>
    </w:div>
    <w:div w:id="1610043428">
      <w:bodyDiv w:val="1"/>
      <w:marLeft w:val="0"/>
      <w:marRight w:val="0"/>
      <w:marTop w:val="0"/>
      <w:marBottom w:val="0"/>
      <w:divBdr>
        <w:top w:val="none" w:sz="0" w:space="0" w:color="auto"/>
        <w:left w:val="none" w:sz="0" w:space="0" w:color="auto"/>
        <w:bottom w:val="none" w:sz="0" w:space="0" w:color="auto"/>
        <w:right w:val="none" w:sz="0" w:space="0" w:color="auto"/>
      </w:divBdr>
    </w:div>
    <w:div w:id="1658344687">
      <w:bodyDiv w:val="1"/>
      <w:marLeft w:val="0"/>
      <w:marRight w:val="0"/>
      <w:marTop w:val="0"/>
      <w:marBottom w:val="0"/>
      <w:divBdr>
        <w:top w:val="none" w:sz="0" w:space="0" w:color="auto"/>
        <w:left w:val="none" w:sz="0" w:space="0" w:color="auto"/>
        <w:bottom w:val="none" w:sz="0" w:space="0" w:color="auto"/>
        <w:right w:val="none" w:sz="0" w:space="0" w:color="auto"/>
      </w:divBdr>
    </w:div>
    <w:div w:id="1661424029">
      <w:marLeft w:val="0"/>
      <w:marRight w:val="0"/>
      <w:marTop w:val="0"/>
      <w:marBottom w:val="0"/>
      <w:divBdr>
        <w:top w:val="none" w:sz="0" w:space="0" w:color="auto"/>
        <w:left w:val="none" w:sz="0" w:space="0" w:color="auto"/>
        <w:bottom w:val="none" w:sz="0" w:space="0" w:color="auto"/>
        <w:right w:val="none" w:sz="0" w:space="0" w:color="auto"/>
      </w:divBdr>
    </w:div>
    <w:div w:id="1842772196">
      <w:bodyDiv w:val="1"/>
      <w:marLeft w:val="0"/>
      <w:marRight w:val="0"/>
      <w:marTop w:val="0"/>
      <w:marBottom w:val="0"/>
      <w:divBdr>
        <w:top w:val="none" w:sz="0" w:space="0" w:color="auto"/>
        <w:left w:val="none" w:sz="0" w:space="0" w:color="auto"/>
        <w:bottom w:val="none" w:sz="0" w:space="0" w:color="auto"/>
        <w:right w:val="none" w:sz="0" w:space="0" w:color="auto"/>
      </w:divBdr>
    </w:div>
    <w:div w:id="1850673814">
      <w:bodyDiv w:val="1"/>
      <w:marLeft w:val="0"/>
      <w:marRight w:val="0"/>
      <w:marTop w:val="0"/>
      <w:marBottom w:val="0"/>
      <w:divBdr>
        <w:top w:val="none" w:sz="0" w:space="0" w:color="auto"/>
        <w:left w:val="none" w:sz="0" w:space="0" w:color="auto"/>
        <w:bottom w:val="none" w:sz="0" w:space="0" w:color="auto"/>
        <w:right w:val="none" w:sz="0" w:space="0" w:color="auto"/>
      </w:divBdr>
    </w:div>
    <w:div w:id="1856186535">
      <w:bodyDiv w:val="1"/>
      <w:marLeft w:val="0"/>
      <w:marRight w:val="0"/>
      <w:marTop w:val="0"/>
      <w:marBottom w:val="0"/>
      <w:divBdr>
        <w:top w:val="none" w:sz="0" w:space="0" w:color="auto"/>
        <w:left w:val="none" w:sz="0" w:space="0" w:color="auto"/>
        <w:bottom w:val="none" w:sz="0" w:space="0" w:color="auto"/>
        <w:right w:val="none" w:sz="0" w:space="0" w:color="auto"/>
      </w:divBdr>
    </w:div>
    <w:div w:id="1915892475">
      <w:bodyDiv w:val="1"/>
      <w:marLeft w:val="0"/>
      <w:marRight w:val="0"/>
      <w:marTop w:val="0"/>
      <w:marBottom w:val="0"/>
      <w:divBdr>
        <w:top w:val="none" w:sz="0" w:space="0" w:color="auto"/>
        <w:left w:val="none" w:sz="0" w:space="0" w:color="auto"/>
        <w:bottom w:val="none" w:sz="0" w:space="0" w:color="auto"/>
        <w:right w:val="none" w:sz="0" w:space="0" w:color="auto"/>
      </w:divBdr>
    </w:div>
    <w:div w:id="2091152143">
      <w:bodyDiv w:val="1"/>
      <w:marLeft w:val="0"/>
      <w:marRight w:val="0"/>
      <w:marTop w:val="0"/>
      <w:marBottom w:val="0"/>
      <w:divBdr>
        <w:top w:val="none" w:sz="0" w:space="0" w:color="auto"/>
        <w:left w:val="none" w:sz="0" w:space="0" w:color="auto"/>
        <w:bottom w:val="none" w:sz="0" w:space="0" w:color="auto"/>
        <w:right w:val="none" w:sz="0" w:space="0" w:color="auto"/>
      </w:divBdr>
    </w:div>
    <w:div w:id="2091543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ecuador@maginternational.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mailto:procurement.ecuador@maginternationa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12AB9-D7C7-46A6-86EF-134C07C58697}">
  <ds:schemaRefs>
    <ds:schemaRef ds:uri="http://schemas.openxmlformats.org/officeDocument/2006/bibliography"/>
  </ds:schemaRefs>
</ds:datastoreItem>
</file>

<file path=customXml/itemProps2.xml><?xml version="1.0" encoding="utf-8"?>
<ds:datastoreItem xmlns:ds="http://schemas.openxmlformats.org/officeDocument/2006/customXml" ds:itemID="{D98165FA-6389-4D7E-A798-A017CB6B7859}">
  <ds:schemaRefs>
    <ds:schemaRef ds:uri="http://schemas.microsoft.com/sharepoint/v3/contenttype/forms"/>
  </ds:schemaRefs>
</ds:datastoreItem>
</file>

<file path=customXml/itemProps3.xml><?xml version="1.0" encoding="utf-8"?>
<ds:datastoreItem xmlns:ds="http://schemas.openxmlformats.org/officeDocument/2006/customXml" ds:itemID="{689820EF-230C-49E2-AD13-F222DA32D498}">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customXml/itemProps4.xml><?xml version="1.0" encoding="utf-8"?>
<ds:datastoreItem xmlns:ds="http://schemas.openxmlformats.org/officeDocument/2006/customXml" ds:itemID="{4D59978C-2D0B-4F9F-97C1-0B5CD3F2CB8C}"/>
</file>

<file path=docProps/app.xml><?xml version="1.0" encoding="utf-8"?>
<Properties xmlns="http://schemas.openxmlformats.org/officeDocument/2006/extended-properties" xmlns:vt="http://schemas.openxmlformats.org/officeDocument/2006/docPropsVTypes">
  <Template>Normal</Template>
  <TotalTime>1026</TotalTime>
  <Pages>19</Pages>
  <Words>5870</Words>
  <Characters>32290</Characters>
  <Application>Microsoft Office Word</Application>
  <DocSecurity>0</DocSecurity>
  <Lines>269</Lines>
  <Paragraphs>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Dario Tapia</cp:lastModifiedBy>
  <cp:revision>197</cp:revision>
  <dcterms:created xsi:type="dcterms:W3CDTF">2025-10-27T13:37:00Z</dcterms:created>
  <dcterms:modified xsi:type="dcterms:W3CDTF">2026-06-17T14:36:00Z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2021-04-20T00:00:00Z</vt:filetime>
  </property>
  <property fmtid="{D5CDD505-2E9C-101B-9397-08002B2CF9AE}" pid="3" name="Creator">
    <vt:lpwstr>Microsoft® Word 2019</vt:lpwstr>
  </property>
  <property fmtid="{D5CDD505-2E9C-101B-9397-08002B2CF9AE}" pid="4" name="LastSaved">
    <vt:filetime>2022-03-16T00:00:00Z</vt:filetime>
  </property>
  <property fmtid="{D5CDD505-2E9C-101B-9397-08002B2CF9AE}" pid="5" name="ContentTypeId">
    <vt:lpwstr>0x010100624BE78C573BC143AFCA812AA4611A4A</vt:lpwstr>
  </property>
  <property fmtid="{D5CDD505-2E9C-101B-9397-08002B2CF9AE}" pid="6" name="MediaServiceImageTags">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